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370EB" w:rsidRDefault="009370EB">
      <w:pPr>
        <w:jc w:val="center"/>
        <w:rPr>
          <w:rFonts w:asciiTheme="minorEastAsia" w:eastAsiaTheme="minorEastAsia" w:hAnsiTheme="minorEastAsia" w:cs="黑体"/>
          <w:b/>
          <w:bCs/>
          <w:sz w:val="52"/>
          <w:szCs w:val="52"/>
        </w:rPr>
      </w:pPr>
    </w:p>
    <w:p w:rsidR="009370EB" w:rsidRDefault="009370EB">
      <w:pPr>
        <w:jc w:val="center"/>
        <w:rPr>
          <w:rFonts w:asciiTheme="minorEastAsia" w:eastAsiaTheme="minorEastAsia" w:hAnsiTheme="minorEastAsia" w:cs="黑体"/>
          <w:b/>
          <w:bCs/>
          <w:sz w:val="52"/>
          <w:szCs w:val="52"/>
        </w:rPr>
      </w:pPr>
    </w:p>
    <w:p w:rsidR="009370EB" w:rsidRDefault="00C1253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370EB" w:rsidRDefault="00C1253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2018年盐泥、废石膏、芒硝等一般固废处置项目</w:t>
      </w:r>
    </w:p>
    <w:p w:rsidR="009370EB" w:rsidRDefault="009370EB">
      <w:pPr>
        <w:jc w:val="center"/>
        <w:rPr>
          <w:rFonts w:asciiTheme="minorEastAsia" w:eastAsiaTheme="minorEastAsia" w:hAnsiTheme="minorEastAsia" w:cs="黑体"/>
          <w:b/>
          <w:bCs/>
          <w:sz w:val="52"/>
          <w:szCs w:val="52"/>
        </w:rPr>
      </w:pPr>
    </w:p>
    <w:p w:rsidR="009370EB" w:rsidRDefault="009370EB">
      <w:pPr>
        <w:rPr>
          <w:rFonts w:asciiTheme="minorEastAsia" w:eastAsiaTheme="minorEastAsia" w:hAnsiTheme="minorEastAsia" w:cs="黑体"/>
          <w:b/>
          <w:bCs/>
          <w:sz w:val="52"/>
          <w:szCs w:val="52"/>
        </w:rPr>
      </w:pPr>
    </w:p>
    <w:p w:rsidR="009370EB" w:rsidRDefault="00C12534">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370EB" w:rsidRDefault="009370EB">
      <w:pPr>
        <w:jc w:val="center"/>
        <w:rPr>
          <w:rFonts w:asciiTheme="minorEastAsia" w:eastAsiaTheme="minorEastAsia" w:hAnsiTheme="minorEastAsia" w:cs="黑体"/>
          <w:b/>
          <w:bCs/>
          <w:sz w:val="52"/>
          <w:szCs w:val="52"/>
        </w:rPr>
      </w:pPr>
    </w:p>
    <w:p w:rsidR="009370EB" w:rsidRDefault="009370EB">
      <w:pPr>
        <w:jc w:val="center"/>
        <w:rPr>
          <w:rFonts w:asciiTheme="minorEastAsia" w:eastAsiaTheme="minorEastAsia" w:hAnsiTheme="minorEastAsia" w:cs="黑体"/>
          <w:b/>
          <w:bCs/>
          <w:sz w:val="52"/>
          <w:szCs w:val="52"/>
        </w:rPr>
      </w:pPr>
    </w:p>
    <w:p w:rsidR="009370EB" w:rsidRDefault="009370EB">
      <w:pPr>
        <w:jc w:val="center"/>
        <w:rPr>
          <w:rFonts w:asciiTheme="minorEastAsia" w:eastAsiaTheme="minorEastAsia" w:hAnsiTheme="minorEastAsia" w:cs="黑体"/>
          <w:b/>
          <w:bCs/>
          <w:sz w:val="52"/>
          <w:szCs w:val="52"/>
        </w:rPr>
      </w:pPr>
    </w:p>
    <w:p w:rsidR="009370EB" w:rsidRDefault="009370EB">
      <w:pPr>
        <w:jc w:val="center"/>
        <w:rPr>
          <w:rFonts w:asciiTheme="minorEastAsia" w:eastAsiaTheme="minorEastAsia" w:hAnsiTheme="minorEastAsia" w:cs="黑体"/>
          <w:b/>
          <w:bCs/>
          <w:sz w:val="52"/>
          <w:szCs w:val="52"/>
        </w:rPr>
      </w:pPr>
    </w:p>
    <w:p w:rsidR="009370EB" w:rsidRDefault="009370EB">
      <w:pPr>
        <w:jc w:val="center"/>
        <w:rPr>
          <w:rFonts w:asciiTheme="minorEastAsia" w:eastAsiaTheme="minorEastAsia" w:hAnsiTheme="minorEastAsia" w:cs="黑体"/>
          <w:b/>
          <w:bCs/>
          <w:sz w:val="52"/>
          <w:szCs w:val="52"/>
        </w:rPr>
      </w:pPr>
    </w:p>
    <w:p w:rsidR="009370EB" w:rsidRDefault="00C12534">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370EB" w:rsidRDefault="00C12534">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二〇一八年六月</w:t>
      </w:r>
    </w:p>
    <w:p w:rsidR="009370EB" w:rsidRDefault="009370EB">
      <w:pPr>
        <w:ind w:firstLineChars="200" w:firstLine="560"/>
        <w:jc w:val="center"/>
        <w:rPr>
          <w:rFonts w:asciiTheme="minorEastAsia" w:eastAsiaTheme="minorEastAsia" w:hAnsiTheme="minorEastAsia" w:cs="宋体"/>
          <w:sz w:val="28"/>
          <w:szCs w:val="28"/>
        </w:rPr>
      </w:pPr>
    </w:p>
    <w:p w:rsidR="009370EB" w:rsidRDefault="009370EB">
      <w:pPr>
        <w:ind w:firstLineChars="200" w:firstLine="560"/>
        <w:jc w:val="center"/>
        <w:rPr>
          <w:rFonts w:asciiTheme="minorEastAsia" w:eastAsiaTheme="minorEastAsia" w:hAnsiTheme="minorEastAsia" w:cs="宋体"/>
          <w:sz w:val="28"/>
          <w:szCs w:val="28"/>
        </w:rPr>
      </w:pPr>
    </w:p>
    <w:p w:rsidR="009370EB" w:rsidRDefault="00C1253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         录</w:t>
      </w:r>
    </w:p>
    <w:p w:rsidR="009370EB" w:rsidRDefault="009370EB">
      <w:pPr>
        <w:jc w:val="left"/>
        <w:rPr>
          <w:rFonts w:asciiTheme="minorEastAsia" w:eastAsiaTheme="minorEastAsia" w:hAnsiTheme="minorEastAsia" w:cs="宋体"/>
          <w:color w:val="000000"/>
          <w:sz w:val="32"/>
          <w:szCs w:val="32"/>
        </w:rPr>
      </w:pP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9370EB" w:rsidRDefault="00C12534">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9370EB" w:rsidRDefault="00C12534">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9370EB" w:rsidRDefault="00C12534">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C12534">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9370EB" w:rsidRDefault="00C12534">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9370EB" w:rsidRDefault="00C12534">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9370EB" w:rsidRDefault="00C12534">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9370EB" w:rsidRDefault="00C12534">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附件五：废品物资清单</w:t>
      </w:r>
    </w:p>
    <w:p w:rsidR="009370EB" w:rsidRDefault="009370EB">
      <w:pPr>
        <w:ind w:firstLineChars="200" w:firstLine="560"/>
        <w:jc w:val="center"/>
        <w:rPr>
          <w:rFonts w:asciiTheme="minorEastAsia" w:eastAsiaTheme="minorEastAsia" w:hAnsiTheme="minorEastAsia" w:cs="宋体"/>
          <w:sz w:val="28"/>
          <w:szCs w:val="28"/>
        </w:rPr>
      </w:pPr>
    </w:p>
    <w:p w:rsidR="009370EB" w:rsidRDefault="009370EB">
      <w:pPr>
        <w:ind w:firstLineChars="200" w:firstLine="560"/>
        <w:jc w:val="center"/>
        <w:rPr>
          <w:rFonts w:asciiTheme="minorEastAsia" w:eastAsiaTheme="minorEastAsia" w:hAnsiTheme="minorEastAsia" w:cs="宋体"/>
          <w:sz w:val="28"/>
          <w:szCs w:val="28"/>
        </w:rPr>
      </w:pPr>
    </w:p>
    <w:p w:rsidR="009370EB" w:rsidRDefault="009370EB">
      <w:pPr>
        <w:ind w:firstLineChars="200" w:firstLine="560"/>
        <w:jc w:val="center"/>
        <w:rPr>
          <w:rFonts w:asciiTheme="minorEastAsia" w:eastAsiaTheme="minorEastAsia" w:hAnsiTheme="minorEastAsia" w:cs="宋体"/>
          <w:sz w:val="28"/>
          <w:szCs w:val="28"/>
        </w:rPr>
      </w:pPr>
    </w:p>
    <w:p w:rsidR="009370EB" w:rsidRDefault="009370EB">
      <w:pPr>
        <w:ind w:firstLineChars="200" w:firstLine="560"/>
        <w:jc w:val="center"/>
        <w:rPr>
          <w:rFonts w:asciiTheme="minorEastAsia" w:eastAsiaTheme="minorEastAsia" w:hAnsiTheme="minorEastAsia" w:cs="宋体"/>
          <w:sz w:val="28"/>
          <w:szCs w:val="28"/>
        </w:rPr>
      </w:pPr>
    </w:p>
    <w:p w:rsidR="009370EB" w:rsidRDefault="009370EB">
      <w:pPr>
        <w:rPr>
          <w:rFonts w:asciiTheme="minorEastAsia" w:eastAsiaTheme="minorEastAsia" w:hAnsiTheme="minorEastAsia" w:cs="宋体"/>
          <w:sz w:val="28"/>
          <w:szCs w:val="28"/>
        </w:rPr>
      </w:pPr>
    </w:p>
    <w:p w:rsidR="009370EB" w:rsidRDefault="00C12534">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第一章   比选公告</w:t>
      </w:r>
    </w:p>
    <w:p w:rsidR="009370EB" w:rsidRDefault="00C12534">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9370EB" w:rsidRDefault="00C12534">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福建省东南电化股份有限公司拟对本公司2018年盐泥、废石膏、芒硝等一般固废处置</w:t>
      </w:r>
      <w:r>
        <w:rPr>
          <w:rFonts w:asciiTheme="minorEastAsia" w:eastAsiaTheme="minorEastAsia" w:hAnsiTheme="minorEastAsia" w:hint="eastAsia"/>
          <w:sz w:val="28"/>
          <w:szCs w:val="28"/>
        </w:rPr>
        <w:t>项目进行公开比选，</w:t>
      </w:r>
      <w:r>
        <w:rPr>
          <w:rFonts w:asciiTheme="minorEastAsia" w:eastAsiaTheme="minorEastAsia" w:hAnsiTheme="minorEastAsia" w:cs="宋体" w:hint="eastAsia"/>
          <w:color w:val="000000"/>
          <w:sz w:val="28"/>
          <w:szCs w:val="28"/>
        </w:rPr>
        <w:t>选定参选人。参选人需具备一般固废物资处置资质。</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370EB" w:rsidRDefault="00C12534">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9370EB" w:rsidRDefault="00C12534">
      <w:pPr>
        <w:tabs>
          <w:tab w:val="left" w:pos="2595"/>
          <w:tab w:val="center" w:pos="4593"/>
        </w:tabs>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w:t>
      </w:r>
    </w:p>
    <w:p w:rsidR="009370EB" w:rsidRDefault="009370EB">
      <w:pPr>
        <w:tabs>
          <w:tab w:val="left" w:pos="2595"/>
          <w:tab w:val="center" w:pos="4593"/>
        </w:tabs>
        <w:spacing w:line="480" w:lineRule="exact"/>
        <w:jc w:val="center"/>
        <w:rPr>
          <w:rFonts w:asciiTheme="minorEastAsia" w:eastAsiaTheme="minorEastAsia" w:hAnsiTheme="minorEastAsia"/>
          <w:b/>
          <w:color w:val="000000"/>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color w:val="000000"/>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color w:val="000000"/>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color w:val="000000"/>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jc w:val="center"/>
        <w:rPr>
          <w:rFonts w:asciiTheme="minorEastAsia" w:eastAsiaTheme="minorEastAsia" w:hAnsiTheme="minorEastAsia"/>
          <w:b/>
          <w:sz w:val="28"/>
          <w:szCs w:val="28"/>
        </w:rPr>
      </w:pPr>
    </w:p>
    <w:p w:rsidR="009370EB" w:rsidRDefault="009370EB">
      <w:pPr>
        <w:tabs>
          <w:tab w:val="left" w:pos="2595"/>
          <w:tab w:val="center" w:pos="4593"/>
        </w:tabs>
        <w:spacing w:line="480" w:lineRule="exact"/>
        <w:rPr>
          <w:rFonts w:asciiTheme="minorEastAsia" w:eastAsiaTheme="minorEastAsia" w:hAnsiTheme="minorEastAsia"/>
          <w:b/>
          <w:sz w:val="28"/>
          <w:szCs w:val="28"/>
        </w:rPr>
      </w:pPr>
    </w:p>
    <w:p w:rsidR="009370EB" w:rsidRDefault="00C12534">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w:t>
      </w:r>
      <w:r>
        <w:rPr>
          <w:rFonts w:asciiTheme="minorEastAsia" w:eastAsiaTheme="minorEastAsia" w:hAnsiTheme="minorEastAsia" w:cs="宋体" w:hint="eastAsia"/>
          <w:color w:val="000000"/>
          <w:sz w:val="28"/>
          <w:szCs w:val="28"/>
        </w:rPr>
        <w:t>司产生的盐泥、废石膏、芒硝等一般固废委托具备一般固废处置资质的公司进行处置</w:t>
      </w:r>
      <w:r>
        <w:rPr>
          <w:rFonts w:asciiTheme="minorEastAsia" w:eastAsiaTheme="minorEastAsia" w:hAnsiTheme="minorEastAsia" w:hint="eastAsia"/>
          <w:sz w:val="28"/>
          <w:szCs w:val="28"/>
        </w:rPr>
        <w:t>。</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“参选人代表”系指全权代表参选人参加本次投标活动并签署参选文件的人，如果参选人代表不是参选人的法定代表人，须持有《法定代表人授权委托书》详见附件三。</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“服务”系指比选文件规定参选人为完成全部合同义务须承担的所有工作，包括：运输、处置、卫生清理等以及其他类似的义务。</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w:t>
      </w:r>
      <w:r>
        <w:rPr>
          <w:rFonts w:asciiTheme="minorEastAsia" w:eastAsiaTheme="minorEastAsia" w:hAnsiTheme="minorEastAsia" w:hint="eastAsia"/>
          <w:sz w:val="28"/>
          <w:szCs w:val="28"/>
        </w:rPr>
        <w:lastRenderedPageBreak/>
        <w:t>文件有任何疑问，应在参选截止时间前5日，按参选须知载明的地址以书面形式（包括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9370EB" w:rsidRDefault="00C12534">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需具备一般固废物资处置资质，企业注册资本需在50万元以上（含50万元）。</w:t>
      </w:r>
    </w:p>
    <w:p w:rsidR="009370EB" w:rsidRDefault="00C12534">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6.3其他资格要求详见比选文件。</w:t>
      </w:r>
    </w:p>
    <w:p w:rsidR="009370EB" w:rsidRDefault="00C12534">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7.1比选文件递交的截止时间：2018年6月1</w:t>
      </w:r>
      <w:r w:rsidR="0036318F">
        <w:rPr>
          <w:rFonts w:asciiTheme="minorEastAsia" w:eastAsiaTheme="minorEastAsia" w:hAnsiTheme="minorEastAsia"/>
          <w:sz w:val="28"/>
          <w:szCs w:val="28"/>
        </w:rPr>
        <w:t>9</w:t>
      </w:r>
      <w:r>
        <w:rPr>
          <w:rFonts w:asciiTheme="minorEastAsia" w:eastAsiaTheme="minorEastAsia" w:hAnsiTheme="minorEastAsia" w:hint="eastAsia"/>
          <w:sz w:val="28"/>
          <w:szCs w:val="28"/>
        </w:rPr>
        <w:t>日17时00分。</w:t>
      </w:r>
    </w:p>
    <w:p w:rsidR="009370EB" w:rsidRDefault="00C12534">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w:t>
      </w:r>
      <w:bookmarkStart w:id="0" w:name="_GoBack"/>
      <w:bookmarkEnd w:id="0"/>
      <w:r>
        <w:rPr>
          <w:rFonts w:ascii="宋体" w:hAnsi="宋体" w:cs="宋体" w:hint="eastAsia"/>
          <w:sz w:val="28"/>
          <w:szCs w:val="28"/>
        </w:rPr>
        <w:lastRenderedPageBreak/>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p>
    <w:p w:rsidR="009370EB" w:rsidRDefault="00C12534">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9370EB" w:rsidRDefault="009370EB">
      <w:pPr>
        <w:jc w:val="left"/>
        <w:rPr>
          <w:rFonts w:asciiTheme="minorEastAsia" w:eastAsiaTheme="minorEastAsia" w:hAnsiTheme="minorEastAsia"/>
          <w:color w:val="000000"/>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9370EB">
      <w:pPr>
        <w:jc w:val="left"/>
        <w:rPr>
          <w:rFonts w:asciiTheme="minorEastAsia" w:eastAsiaTheme="minorEastAsia" w:hAnsiTheme="minorEastAsia"/>
          <w:sz w:val="28"/>
          <w:szCs w:val="28"/>
        </w:rPr>
      </w:pPr>
    </w:p>
    <w:p w:rsidR="009370EB" w:rsidRDefault="00C12534">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第三章   参选文件的编制</w:t>
      </w:r>
    </w:p>
    <w:p w:rsidR="009370EB" w:rsidRDefault="00C12534">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9370EB" w:rsidRDefault="00C1253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提供经营业绩的证明。其中包括2015年—2017年固废处置业务业绩的合同、营业业绩证明等，其他可以证明承包单位具有良好运营业绩的相关材料；若虚假申报，比选人保留否决权。</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370EB" w:rsidRDefault="00C1253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、处置工厂地址</w:t>
      </w:r>
      <w:r>
        <w:rPr>
          <w:rFonts w:asciiTheme="minorEastAsia" w:eastAsiaTheme="minorEastAsia" w:hAnsiTheme="minorEastAsia" w:hint="eastAsia"/>
          <w:sz w:val="28"/>
          <w:szCs w:val="28"/>
        </w:rPr>
        <w:t>等。</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③参选单位处置场地的环评报告书或环评报告表（主要含一般固废处置种类和处置方法的章节）、环评批复及环保验收验收材料、排污许可证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w:t>
      </w:r>
    </w:p>
    <w:p w:rsidR="009370EB" w:rsidRDefault="00C1253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提供参选报价表。报价单参照附件二格式进行报价。如私自修改报价格式按废标处理。</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项内容单独密封、加盖公章、在封面注明报价单。</w:t>
      </w:r>
    </w:p>
    <w:p w:rsidR="009370EB" w:rsidRDefault="00C12534">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9370EB" w:rsidRDefault="00C12534">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9370EB" w:rsidRDefault="00C12534">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3、参选报价</w:t>
      </w:r>
    </w:p>
    <w:p w:rsidR="009370EB" w:rsidRDefault="00C12534">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人须现场勘查，对参选报价负责，报价为含税价。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9370EB" w:rsidRDefault="00C12534">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9370EB" w:rsidRDefault="00C12534">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9370EB" w:rsidRDefault="00C12534">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9370EB" w:rsidRDefault="00C12534">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9370EB" w:rsidRDefault="00C12534">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9370EB">
      <w:pPr>
        <w:rPr>
          <w:rFonts w:asciiTheme="minorEastAsia" w:eastAsiaTheme="minorEastAsia" w:hAnsiTheme="minorEastAsia" w:cs="宋体"/>
          <w:color w:val="000000"/>
          <w:sz w:val="32"/>
          <w:szCs w:val="32"/>
        </w:rPr>
      </w:pPr>
    </w:p>
    <w:p w:rsidR="009370EB" w:rsidRDefault="00C12534">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t>第四章   评比规则</w:t>
      </w:r>
    </w:p>
    <w:p w:rsidR="009370EB" w:rsidRDefault="00C12534">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1.1比选人在进行评选时，将对参选单位所提供的参选文件中的资质文件进行评比，具体如下：</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1.1.2参选单位营业执照经营范围上需注明具备一般固废处置或类似描述。</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1.1.3参选单位需提供一般固废处置场地，并有足够的堆放场。比选人将在参选人选定之前进行实地考察，核实、确认参选单位是否具备接受一般固体的条件。</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1.1.4参选单位需通过当地环保部门的一般固废处置环评批复，并取得排污许可证等相关证件。</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1.2参选单位需满足资质条件要求的前提下，开启价格标。优先考虑价格最低的参选单位。</w:t>
      </w:r>
    </w:p>
    <w:p w:rsidR="009370EB" w:rsidRDefault="00C12534">
      <w:pPr>
        <w:spacing w:line="360" w:lineRule="auto"/>
        <w:ind w:firstLineChars="200" w:firstLine="560"/>
        <w:rPr>
          <w:rFonts w:asciiTheme="minorEastAsia" w:eastAsiaTheme="minorEastAsia" w:hAnsiTheme="minorEastAsia"/>
          <w:color w:val="000000"/>
          <w:sz w:val="28"/>
          <w:szCs w:val="28"/>
          <w:highlight w:val="yellow"/>
        </w:rPr>
      </w:pPr>
      <w:r>
        <w:rPr>
          <w:rFonts w:ascii="宋体" w:hAnsi="宋体"/>
          <w:sz w:val="28"/>
          <w:szCs w:val="28"/>
        </w:rPr>
        <w:t>1.</w:t>
      </w:r>
      <w:r>
        <w:rPr>
          <w:rFonts w:ascii="宋体" w:hAnsi="宋体" w:hint="eastAsia"/>
          <w:sz w:val="28"/>
          <w:szCs w:val="28"/>
        </w:rPr>
        <w:t>3如投标单位少于三家的，评标小组有权根据报价情况组织进行议标。</w:t>
      </w:r>
    </w:p>
    <w:p w:rsidR="009370EB" w:rsidRDefault="00C12534">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2.2不具备评分规则1.1中的任意条件者，视为无实质响应比选文件的实质要求和条件。</w:t>
      </w:r>
    </w:p>
    <w:p w:rsidR="009370EB" w:rsidRDefault="00C125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2.3参选文件存在重大偏差的。</w:t>
      </w:r>
    </w:p>
    <w:p w:rsidR="009370EB" w:rsidRDefault="00C1253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2.4未按规定格式要求编制参选文件的。</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2.5参选人未通过质询和综合管理能力测试的。</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2.6违反规定影响开选评选工作或采取其他方式对比选人施加影响的。</w:t>
      </w: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9370EB">
      <w:pPr>
        <w:tabs>
          <w:tab w:val="left" w:pos="1134"/>
        </w:tabs>
        <w:snapToGrid w:val="0"/>
        <w:spacing w:before="100" w:after="100" w:line="360" w:lineRule="auto"/>
        <w:jc w:val="center"/>
        <w:rPr>
          <w:rFonts w:asciiTheme="minorEastAsia" w:eastAsiaTheme="minorEastAsia" w:hAnsiTheme="minorEastAsia"/>
          <w:b/>
          <w:bCs/>
          <w:sz w:val="28"/>
          <w:szCs w:val="28"/>
        </w:rPr>
      </w:pPr>
    </w:p>
    <w:p w:rsidR="009370EB" w:rsidRDefault="00C1253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   参选人选定</w:t>
      </w:r>
    </w:p>
    <w:p w:rsidR="009370EB" w:rsidRDefault="00C12534">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9370EB" w:rsidRDefault="00C12534">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9370EB" w:rsidRDefault="00C12534">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C12534">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   合同授予</w:t>
      </w:r>
    </w:p>
    <w:p w:rsidR="009370EB" w:rsidRDefault="00C12534">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9370EB" w:rsidRDefault="00C12534">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2、中选人确定后，比选结果将电话通知中选人。</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中选价格，执行合同过程中不得要求降价，不得拒绝转移、处置等行为；需按比选人要求进行一般固废的转移工作。若因中选单位原因未在规定的时间内完成一般固废的转移，则比选人有权单方面取消中选单位的资格。并取消参选人三年内在比选人的业务中的参选资格，由此给比选人造成的损失，比选人有权追究中标单位的全部责任。</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C12534">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第七章   中选后相关履约要求</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1、中选人必须严格执行《一般固废处置合同》（详见附件一）、《服务承诺函》（详见附件四）的规定。</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2、中选人需遵守比选人的各项管理规章制度。如触犯相关条例者则按福建省东南电化股份有限公司相应处罚条款进行处罚。</w:t>
      </w:r>
    </w:p>
    <w:p w:rsidR="009370EB" w:rsidRDefault="00C12534">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3、严禁中选单位任何形式的业务转包、分包，一经发现比选人将取消中选人的合同资格。</w:t>
      </w: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370EB" w:rsidRDefault="009370EB">
      <w:pPr>
        <w:tabs>
          <w:tab w:val="left" w:pos="1260"/>
          <w:tab w:val="left" w:pos="1800"/>
        </w:tabs>
        <w:jc w:val="left"/>
        <w:rPr>
          <w:rFonts w:asciiTheme="minorEastAsia" w:eastAsiaTheme="minorEastAsia" w:hAnsiTheme="minorEastAsia" w:cs="宋体"/>
          <w:color w:val="000000"/>
          <w:sz w:val="32"/>
          <w:szCs w:val="32"/>
        </w:rPr>
      </w:pPr>
    </w:p>
    <w:p w:rsidR="009370EB" w:rsidRDefault="00C12534">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   其它</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9370EB" w:rsidRDefault="00C12534">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9370EB" w:rsidRDefault="00C12534">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5、联系电话：13600852194</w:t>
      </w: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9370EB">
      <w:pPr>
        <w:ind w:firstLineChars="225" w:firstLine="720"/>
        <w:jc w:val="left"/>
        <w:rPr>
          <w:rFonts w:asciiTheme="minorEastAsia" w:eastAsiaTheme="minorEastAsia" w:hAnsiTheme="minorEastAsia" w:cs="宋体"/>
          <w:color w:val="000000"/>
          <w:sz w:val="32"/>
          <w:szCs w:val="32"/>
        </w:rPr>
      </w:pPr>
    </w:p>
    <w:p w:rsidR="009370EB" w:rsidRDefault="00C12534">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附件一：合同</w:t>
      </w:r>
    </w:p>
    <w:p w:rsidR="009370EB" w:rsidRDefault="00C12534">
      <w:pPr>
        <w:jc w:val="center"/>
        <w:rPr>
          <w:rFonts w:ascii="宋体" w:hAnsi="宋体"/>
          <w:color w:val="000000"/>
          <w:sz w:val="28"/>
          <w:szCs w:val="28"/>
        </w:rPr>
      </w:pPr>
      <w:r>
        <w:rPr>
          <w:rFonts w:ascii="宋体" w:hAnsi="宋体" w:hint="eastAsia"/>
          <w:color w:val="000000"/>
          <w:sz w:val="28"/>
          <w:szCs w:val="28"/>
        </w:rPr>
        <w:t>一般固废处置合同</w:t>
      </w:r>
    </w:p>
    <w:p w:rsidR="009370EB" w:rsidRDefault="00C12534">
      <w:pPr>
        <w:wordWrap w:val="0"/>
        <w:jc w:val="right"/>
        <w:rPr>
          <w:rFonts w:ascii="宋体"/>
          <w:color w:val="000000"/>
          <w:sz w:val="28"/>
          <w:szCs w:val="28"/>
        </w:rPr>
      </w:pPr>
      <w:r>
        <w:rPr>
          <w:rFonts w:ascii="宋体" w:hAnsi="宋体" w:hint="eastAsia"/>
          <w:color w:val="000000"/>
          <w:sz w:val="28"/>
          <w:szCs w:val="28"/>
        </w:rPr>
        <w:t xml:space="preserve">合同编号：   </w:t>
      </w:r>
    </w:p>
    <w:p w:rsidR="009370EB" w:rsidRDefault="009370EB">
      <w:pPr>
        <w:rPr>
          <w:rFonts w:ascii="宋体"/>
          <w:color w:val="000000"/>
          <w:sz w:val="28"/>
          <w:szCs w:val="28"/>
        </w:rPr>
      </w:pPr>
    </w:p>
    <w:p w:rsidR="009370EB" w:rsidRDefault="00C12534">
      <w:pPr>
        <w:rPr>
          <w:rFonts w:ascii="宋体"/>
          <w:color w:val="000000"/>
          <w:sz w:val="28"/>
          <w:szCs w:val="28"/>
        </w:rPr>
      </w:pPr>
      <w:r>
        <w:rPr>
          <w:rFonts w:ascii="宋体" w:hAnsi="宋体" w:hint="eastAsia"/>
          <w:color w:val="000000"/>
          <w:sz w:val="28"/>
          <w:szCs w:val="28"/>
        </w:rPr>
        <w:t>甲方：福建省东南电化股份有限公司</w:t>
      </w:r>
    </w:p>
    <w:p w:rsidR="009370EB" w:rsidRDefault="00C12534">
      <w:pPr>
        <w:rPr>
          <w:rFonts w:ascii="宋体" w:hAnsi="宋体"/>
          <w:color w:val="000000"/>
          <w:sz w:val="28"/>
          <w:szCs w:val="28"/>
        </w:rPr>
      </w:pPr>
      <w:r>
        <w:rPr>
          <w:rFonts w:ascii="宋体" w:hAnsi="宋体" w:hint="eastAsia"/>
          <w:color w:val="000000"/>
          <w:sz w:val="28"/>
          <w:szCs w:val="28"/>
        </w:rPr>
        <w:t xml:space="preserve">乙方： </w:t>
      </w:r>
    </w:p>
    <w:p w:rsidR="009370EB" w:rsidRDefault="009370EB">
      <w:pPr>
        <w:rPr>
          <w:rFonts w:ascii="宋体"/>
          <w:color w:val="000000"/>
          <w:sz w:val="28"/>
          <w:szCs w:val="28"/>
        </w:rPr>
      </w:pPr>
    </w:p>
    <w:p w:rsidR="009370EB" w:rsidRDefault="00C12534">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依照《合同法》及其他有关法律、行政法规，遵循平等、自愿、公平和诚实信用的原则，三方就</w:t>
      </w:r>
      <w:r>
        <w:rPr>
          <w:rFonts w:ascii="宋体" w:hAnsi="宋体" w:hint="eastAsia"/>
          <w:color w:val="000000"/>
          <w:sz w:val="28"/>
          <w:szCs w:val="28"/>
          <w:u w:val="single"/>
        </w:rPr>
        <w:t>一般固废处置</w:t>
      </w:r>
      <w:r>
        <w:rPr>
          <w:rFonts w:ascii="宋体" w:hAnsi="宋体" w:hint="eastAsia"/>
          <w:color w:val="000000"/>
          <w:sz w:val="28"/>
          <w:szCs w:val="28"/>
        </w:rPr>
        <w:t>事项，经协商一致，订立本合同。</w:t>
      </w:r>
    </w:p>
    <w:p w:rsidR="009370EB" w:rsidRDefault="00C12534">
      <w:pPr>
        <w:numPr>
          <w:ilvl w:val="0"/>
          <w:numId w:val="1"/>
        </w:numPr>
        <w:rPr>
          <w:rFonts w:ascii="宋体"/>
          <w:color w:val="000000"/>
          <w:sz w:val="28"/>
          <w:szCs w:val="28"/>
        </w:rPr>
      </w:pPr>
      <w:r>
        <w:rPr>
          <w:rFonts w:ascii="宋体" w:hAnsi="宋体" w:hint="eastAsia"/>
          <w:color w:val="000000"/>
          <w:sz w:val="28"/>
          <w:szCs w:val="28"/>
        </w:rPr>
        <w:t>合同标的：</w:t>
      </w:r>
    </w:p>
    <w:p w:rsidR="009370EB" w:rsidRDefault="00C12534">
      <w:pPr>
        <w:rPr>
          <w:rFonts w:ascii="宋体" w:hAnsi="宋体"/>
          <w:color w:val="000000"/>
          <w:sz w:val="28"/>
          <w:szCs w:val="28"/>
        </w:rPr>
      </w:pPr>
      <w:r>
        <w:rPr>
          <w:rFonts w:ascii="宋体" w:hAnsi="宋体" w:hint="eastAsia"/>
          <w:color w:val="000000"/>
          <w:sz w:val="28"/>
          <w:szCs w:val="28"/>
        </w:rPr>
        <w:t>乙方委托丙方负责将甲方厂区内的一般固废外运至乙方厂区内进行综合利用。</w:t>
      </w:r>
    </w:p>
    <w:p w:rsidR="009370EB" w:rsidRDefault="00C12534">
      <w:pPr>
        <w:numPr>
          <w:ilvl w:val="0"/>
          <w:numId w:val="1"/>
        </w:numPr>
        <w:rPr>
          <w:rFonts w:ascii="宋体" w:hAnsi="宋体"/>
          <w:color w:val="000000"/>
          <w:sz w:val="28"/>
          <w:szCs w:val="28"/>
        </w:rPr>
      </w:pPr>
      <w:r>
        <w:rPr>
          <w:rFonts w:ascii="宋体" w:hAnsi="宋体" w:hint="eastAsia"/>
          <w:color w:val="000000"/>
          <w:sz w:val="28"/>
          <w:szCs w:val="28"/>
        </w:rPr>
        <w:t>合同期限：</w:t>
      </w:r>
    </w:p>
    <w:p w:rsidR="009370EB" w:rsidRDefault="00C12534">
      <w:pPr>
        <w:rPr>
          <w:rFonts w:ascii="宋体"/>
          <w:color w:val="000000"/>
          <w:sz w:val="28"/>
          <w:szCs w:val="28"/>
        </w:rPr>
      </w:pPr>
      <w:r>
        <w:rPr>
          <w:rFonts w:ascii="宋体" w:hAnsi="宋体" w:hint="eastAsia"/>
          <w:color w:val="000000"/>
          <w:sz w:val="28"/>
          <w:szCs w:val="28"/>
        </w:rPr>
        <w:t>自201 年  月 日起至201 年  月 日止。</w:t>
      </w:r>
    </w:p>
    <w:p w:rsidR="009370EB" w:rsidRDefault="00C12534">
      <w:pPr>
        <w:numPr>
          <w:ilvl w:val="0"/>
          <w:numId w:val="1"/>
        </w:numPr>
        <w:rPr>
          <w:rFonts w:ascii="宋体" w:hAnsi="宋体"/>
          <w:color w:val="000000"/>
          <w:sz w:val="28"/>
          <w:szCs w:val="28"/>
        </w:rPr>
      </w:pPr>
      <w:r>
        <w:rPr>
          <w:rFonts w:ascii="宋体" w:hAnsi="宋体" w:hint="eastAsia"/>
          <w:color w:val="000000"/>
          <w:sz w:val="28"/>
          <w:szCs w:val="28"/>
        </w:rPr>
        <w:t>结算方式：</w:t>
      </w:r>
    </w:p>
    <w:p w:rsidR="009370EB" w:rsidRDefault="00C12534">
      <w:pPr>
        <w:numPr>
          <w:ilvl w:val="0"/>
          <w:numId w:val="2"/>
        </w:numPr>
        <w:rPr>
          <w:rFonts w:ascii="宋体" w:hAnsi="宋体"/>
          <w:color w:val="000000"/>
          <w:sz w:val="28"/>
          <w:szCs w:val="28"/>
        </w:rPr>
      </w:pPr>
      <w:r>
        <w:rPr>
          <w:rFonts w:ascii="宋体" w:hAnsi="宋体" w:hint="eastAsia"/>
          <w:color w:val="000000"/>
          <w:sz w:val="28"/>
          <w:szCs w:val="28"/>
        </w:rPr>
        <w:t>甲方委托以</w:t>
      </w:r>
      <w:r>
        <w:rPr>
          <w:rFonts w:ascii="宋体" w:hAnsi="宋体" w:hint="eastAsia"/>
          <w:color w:val="000000"/>
          <w:sz w:val="28"/>
          <w:szCs w:val="28"/>
          <w:u w:val="single"/>
        </w:rPr>
        <w:t xml:space="preserve">     </w:t>
      </w:r>
      <w:r>
        <w:rPr>
          <w:rFonts w:ascii="宋体" w:hAnsi="宋体" w:hint="eastAsia"/>
          <w:color w:val="000000"/>
          <w:sz w:val="28"/>
          <w:szCs w:val="28"/>
        </w:rPr>
        <w:t>元/吨（含  %增值税）的价格委托乙方进行一般固废的处置工作。</w:t>
      </w:r>
    </w:p>
    <w:p w:rsidR="009370EB" w:rsidRDefault="00C12534">
      <w:pPr>
        <w:numPr>
          <w:ilvl w:val="0"/>
          <w:numId w:val="2"/>
        </w:numPr>
        <w:rPr>
          <w:rFonts w:ascii="宋体" w:hAnsi="宋体"/>
          <w:color w:val="000000"/>
          <w:sz w:val="28"/>
          <w:szCs w:val="28"/>
        </w:rPr>
      </w:pPr>
      <w:r>
        <w:rPr>
          <w:rFonts w:ascii="宋体" w:hAnsi="宋体" w:hint="eastAsia"/>
          <w:color w:val="000000"/>
          <w:sz w:val="28"/>
          <w:szCs w:val="28"/>
        </w:rPr>
        <w:t>结算方式：按月结算，乙方需根据处置数量开具相应金额的增值税专用发票至甲方，甲方收到增值税专用发票并核对无误后给乙方付款。</w:t>
      </w:r>
    </w:p>
    <w:p w:rsidR="009370EB" w:rsidRDefault="00C12534">
      <w:pPr>
        <w:rPr>
          <w:rFonts w:ascii="宋体"/>
          <w:color w:val="000000"/>
          <w:sz w:val="28"/>
          <w:szCs w:val="28"/>
        </w:rPr>
      </w:pPr>
      <w:r>
        <w:rPr>
          <w:rFonts w:ascii="宋体" w:hAnsi="宋体" w:hint="eastAsia"/>
          <w:color w:val="000000"/>
          <w:sz w:val="28"/>
          <w:szCs w:val="28"/>
        </w:rPr>
        <w:t>四、计量方式：货物装车后，甲方人员开具出库单，实际交付数量以</w:t>
      </w:r>
    </w:p>
    <w:p w:rsidR="009370EB" w:rsidRDefault="00C12534">
      <w:pPr>
        <w:rPr>
          <w:rFonts w:ascii="宋体"/>
          <w:color w:val="000000"/>
          <w:sz w:val="28"/>
          <w:szCs w:val="28"/>
        </w:rPr>
      </w:pPr>
      <w:r>
        <w:rPr>
          <w:rFonts w:ascii="宋体" w:hAnsi="宋体" w:hint="eastAsia"/>
          <w:color w:val="000000"/>
          <w:sz w:val="28"/>
          <w:szCs w:val="28"/>
        </w:rPr>
        <w:lastRenderedPageBreak/>
        <w:t>甲乙双方人员确认的出库单为准。出库单由乙方人员签收，乙方认可该签收行为视同乙方对货物的接收以及对交货数量的认可。</w:t>
      </w:r>
    </w:p>
    <w:p w:rsidR="009370EB" w:rsidRDefault="00C12534">
      <w:pPr>
        <w:rPr>
          <w:rFonts w:ascii="宋体"/>
          <w:color w:val="000000"/>
          <w:sz w:val="28"/>
          <w:szCs w:val="28"/>
        </w:rPr>
      </w:pPr>
      <w:r>
        <w:rPr>
          <w:rFonts w:ascii="宋体" w:hAnsi="宋体" w:hint="eastAsia"/>
          <w:color w:val="000000"/>
          <w:sz w:val="28"/>
          <w:szCs w:val="28"/>
        </w:rPr>
        <w:t>五、双方责任：</w:t>
      </w:r>
    </w:p>
    <w:p w:rsidR="009370EB" w:rsidRDefault="00C12534">
      <w:pPr>
        <w:rPr>
          <w:rFonts w:ascii="宋体"/>
          <w:color w:val="000000"/>
          <w:sz w:val="28"/>
          <w:szCs w:val="28"/>
        </w:rPr>
      </w:pPr>
      <w:r>
        <w:rPr>
          <w:rFonts w:ascii="宋体" w:hAnsi="宋体" w:hint="eastAsia"/>
          <w:color w:val="000000"/>
          <w:sz w:val="28"/>
          <w:szCs w:val="28"/>
        </w:rPr>
        <w:t>（一）甲方责任：</w:t>
      </w:r>
    </w:p>
    <w:p w:rsidR="009370EB" w:rsidRDefault="00C12534">
      <w:pPr>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9370EB" w:rsidRDefault="00C12534">
      <w:pPr>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、甲方负责根据自身生产情况，合理调度，提前2日通知乙方提货。</w:t>
      </w:r>
    </w:p>
    <w:p w:rsidR="009370EB" w:rsidRDefault="00C12534">
      <w:pPr>
        <w:rPr>
          <w:rFonts w:ascii="宋体"/>
          <w:color w:val="000000"/>
          <w:sz w:val="28"/>
          <w:szCs w:val="28"/>
        </w:rPr>
      </w:pPr>
      <w:r>
        <w:rPr>
          <w:rFonts w:ascii="宋体" w:hAnsi="宋体" w:hint="eastAsia"/>
          <w:color w:val="000000"/>
          <w:sz w:val="28"/>
          <w:szCs w:val="28"/>
        </w:rPr>
        <w:t>（二）乙方责任：</w:t>
      </w:r>
    </w:p>
    <w:p w:rsidR="009370EB" w:rsidRDefault="00C12534">
      <w:pPr>
        <w:rPr>
          <w:rFonts w:ascii="宋体"/>
          <w:color w:val="000000"/>
          <w:sz w:val="28"/>
          <w:szCs w:val="28"/>
        </w:rPr>
      </w:pPr>
      <w:r>
        <w:rPr>
          <w:rFonts w:ascii="宋体" w:hAnsi="宋体"/>
          <w:color w:val="000000"/>
          <w:sz w:val="28"/>
          <w:szCs w:val="28"/>
        </w:rPr>
        <w:t>1</w:t>
      </w:r>
      <w:r>
        <w:rPr>
          <w:rFonts w:ascii="宋体" w:hAnsi="宋体" w:hint="eastAsia"/>
          <w:color w:val="000000"/>
          <w:sz w:val="28"/>
          <w:szCs w:val="28"/>
        </w:rPr>
        <w:t>、采取合同期限内分批次销售方式。</w:t>
      </w:r>
    </w:p>
    <w:p w:rsidR="009370EB" w:rsidRDefault="00C12534">
      <w:pPr>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9370EB" w:rsidRDefault="00C12534">
      <w:pPr>
        <w:rPr>
          <w:rFonts w:ascii="宋体"/>
          <w:color w:val="000000"/>
          <w:sz w:val="28"/>
          <w:szCs w:val="28"/>
        </w:rPr>
      </w:pPr>
      <w:r>
        <w:rPr>
          <w:rFonts w:ascii="宋体" w:hAnsi="宋体"/>
          <w:color w:val="000000"/>
          <w:sz w:val="28"/>
          <w:szCs w:val="28"/>
        </w:rPr>
        <w:t>3</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9370EB" w:rsidRDefault="00C12534">
      <w:pPr>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、乙方提货须在白天上班时间内进行。在进入甲方厂区内提货时，应听从甲方人员的指挥，遵守甲方的有关规章制度。如有违反，责任自负，并赔偿由此给甲方或第三方造成的人身、财产损失。</w:t>
      </w:r>
    </w:p>
    <w:p w:rsidR="009370EB" w:rsidRDefault="00C12534">
      <w:pPr>
        <w:rPr>
          <w:rFonts w:ascii="宋体"/>
          <w:color w:val="000000"/>
          <w:sz w:val="28"/>
          <w:szCs w:val="28"/>
        </w:rPr>
      </w:pPr>
      <w:r>
        <w:rPr>
          <w:rFonts w:ascii="宋体" w:hAnsi="宋体" w:hint="eastAsia"/>
          <w:color w:val="000000"/>
          <w:sz w:val="28"/>
          <w:szCs w:val="28"/>
        </w:rPr>
        <w:t>六、违约责任：</w:t>
      </w:r>
    </w:p>
    <w:p w:rsidR="009370EB" w:rsidRDefault="00C12534">
      <w:pPr>
        <w:rPr>
          <w:rFonts w:ascii="宋体"/>
          <w:color w:val="000000"/>
          <w:sz w:val="28"/>
          <w:szCs w:val="28"/>
        </w:rPr>
      </w:pPr>
      <w:r>
        <w:rPr>
          <w:rFonts w:ascii="宋体" w:hAnsi="宋体" w:hint="eastAsia"/>
          <w:color w:val="000000"/>
          <w:sz w:val="28"/>
          <w:szCs w:val="28"/>
        </w:rPr>
        <w:t>（一）乙方如不能根据甲方通知及时提货，或不听从甲方调度指挥、危害甲方安全生产或甲方利益的，给甲方造成的一切损失由乙方负责赔偿，甲方并有权每次收取乙方违约金伍仟元（￥</w:t>
      </w:r>
      <w:r>
        <w:rPr>
          <w:rFonts w:ascii="宋体" w:hAnsi="宋体"/>
          <w:color w:val="000000"/>
          <w:sz w:val="28"/>
          <w:szCs w:val="28"/>
        </w:rPr>
        <w:t>5000</w:t>
      </w:r>
      <w:r>
        <w:rPr>
          <w:rFonts w:ascii="宋体" w:hAnsi="宋体" w:hint="eastAsia"/>
          <w:color w:val="000000"/>
          <w:sz w:val="28"/>
          <w:szCs w:val="28"/>
        </w:rPr>
        <w:t>元）（违约金从乙方缴纳的货款中扣除）；情节特别严重的，如提货不及时影响甲方正常生产或乙方多次违约拒不改正等，甲方有权视情况提前解除</w:t>
      </w:r>
      <w:r>
        <w:rPr>
          <w:rFonts w:ascii="宋体" w:hAnsi="宋体" w:hint="eastAsia"/>
          <w:color w:val="000000"/>
          <w:sz w:val="28"/>
          <w:szCs w:val="28"/>
        </w:rPr>
        <w:lastRenderedPageBreak/>
        <w:t>合同，没收乙方已经支付的货款。</w:t>
      </w:r>
    </w:p>
    <w:p w:rsidR="009370EB" w:rsidRDefault="00C12534">
      <w:pPr>
        <w:rPr>
          <w:rFonts w:ascii="宋体"/>
          <w:color w:val="000000"/>
          <w:sz w:val="28"/>
          <w:szCs w:val="28"/>
        </w:rPr>
      </w:pPr>
      <w:r>
        <w:rPr>
          <w:rFonts w:ascii="宋体" w:hAnsi="宋体" w:hint="eastAsia"/>
          <w:color w:val="000000"/>
          <w:sz w:val="28"/>
          <w:szCs w:val="28"/>
        </w:rPr>
        <w:t>（二）从安全的原则出发，为保障运输安全，乙方必须加强安全运输管理，维护双方利益。乙方在进入甲方厂区内提货时如损坏甲方设备及有关设施，如路灯、路牙、围墙等，应按价赔偿。</w:t>
      </w:r>
    </w:p>
    <w:p w:rsidR="009370EB" w:rsidRDefault="00C12534">
      <w:pPr>
        <w:rPr>
          <w:rFonts w:ascii="宋体"/>
          <w:color w:val="000000"/>
          <w:sz w:val="28"/>
          <w:szCs w:val="28"/>
        </w:rPr>
      </w:pPr>
      <w:r>
        <w:rPr>
          <w:rFonts w:ascii="宋体" w:hAnsi="宋体" w:hint="eastAsia"/>
          <w:color w:val="000000"/>
          <w:sz w:val="28"/>
          <w:szCs w:val="28"/>
        </w:rPr>
        <w:t>（三）乙方无故未按约定提货，甲方连续两次联系乙方无结果，甲方有权提前解除本合同，没收乙方已经支付的货款。</w:t>
      </w:r>
    </w:p>
    <w:p w:rsidR="009370EB" w:rsidRDefault="00C12534">
      <w:pPr>
        <w:rPr>
          <w:rFonts w:ascii="宋体"/>
          <w:color w:val="000000"/>
          <w:sz w:val="28"/>
          <w:szCs w:val="28"/>
        </w:rPr>
      </w:pPr>
      <w:r>
        <w:rPr>
          <w:rFonts w:ascii="宋体" w:hAnsi="宋体" w:hint="eastAsia"/>
          <w:color w:val="000000"/>
          <w:sz w:val="28"/>
          <w:szCs w:val="28"/>
        </w:rPr>
        <w:t>七、本合同期满，如甲方通过公开比选方式选择合作方，乙方可参与投标。</w:t>
      </w:r>
    </w:p>
    <w:p w:rsidR="009370EB" w:rsidRDefault="00C12534">
      <w:pPr>
        <w:rPr>
          <w:rFonts w:ascii="宋体"/>
          <w:color w:val="000000"/>
          <w:sz w:val="28"/>
          <w:szCs w:val="28"/>
        </w:rPr>
      </w:pPr>
      <w:r>
        <w:rPr>
          <w:rFonts w:ascii="宋体" w:hAnsi="宋体" w:hint="eastAsia"/>
          <w:color w:val="000000"/>
          <w:sz w:val="28"/>
          <w:szCs w:val="28"/>
        </w:rPr>
        <w:t>八、双方重要文件往来应当以书面形式（含传真、电子邮件等）进行。如以特快专递方式送达至本合同所列地址，则：双方地址在同一个地市级行政区域内的，自特快专递寄出之日起算第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9370EB" w:rsidRDefault="00C12534">
      <w:pPr>
        <w:rPr>
          <w:rFonts w:ascii="宋体"/>
          <w:color w:val="000000"/>
          <w:sz w:val="28"/>
          <w:szCs w:val="28"/>
        </w:rPr>
      </w:pPr>
      <w:r>
        <w:rPr>
          <w:rFonts w:ascii="宋体" w:hAnsi="宋体" w:hint="eastAsia"/>
          <w:color w:val="000000"/>
          <w:sz w:val="28"/>
          <w:szCs w:val="28"/>
        </w:rPr>
        <w:t>九、本合同经双方签订后生效。本合同一式陆份，双方各执叁份。履行中如有争议，双方协商解决。如协商不成可诉诸法律，提请甲方所在地法院诉讼解决。</w:t>
      </w:r>
    </w:p>
    <w:p w:rsidR="009370EB" w:rsidRDefault="00C12534">
      <w:pPr>
        <w:rPr>
          <w:rFonts w:ascii="宋体"/>
          <w:color w:val="000000"/>
          <w:sz w:val="28"/>
          <w:szCs w:val="28"/>
        </w:rPr>
      </w:pPr>
      <w:r>
        <w:rPr>
          <w:rFonts w:ascii="宋体" w:hAnsi="宋体" w:hint="eastAsia"/>
          <w:color w:val="000000"/>
          <w:sz w:val="28"/>
          <w:szCs w:val="28"/>
        </w:rPr>
        <w:t>十、组成合同文件：</w:t>
      </w:r>
    </w:p>
    <w:p w:rsidR="009370EB" w:rsidRDefault="00C12534">
      <w:pPr>
        <w:rPr>
          <w:rFonts w:ascii="宋体"/>
          <w:color w:val="000000"/>
          <w:sz w:val="28"/>
          <w:szCs w:val="28"/>
        </w:rPr>
      </w:pPr>
      <w:r>
        <w:rPr>
          <w:rFonts w:ascii="宋体" w:hAnsi="宋体"/>
          <w:color w:val="000000"/>
          <w:sz w:val="28"/>
          <w:szCs w:val="28"/>
        </w:rPr>
        <w:lastRenderedPageBreak/>
        <w:t xml:space="preserve">    1</w:t>
      </w:r>
      <w:r>
        <w:rPr>
          <w:rFonts w:ascii="宋体" w:hAnsi="宋体" w:hint="eastAsia"/>
          <w:color w:val="000000"/>
          <w:sz w:val="28"/>
          <w:szCs w:val="28"/>
        </w:rPr>
        <w:t>、本合同书；</w:t>
      </w:r>
    </w:p>
    <w:p w:rsidR="009370EB" w:rsidRDefault="00C12534">
      <w:pPr>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、比选文件及乙方投标文件；</w:t>
      </w:r>
    </w:p>
    <w:p w:rsidR="009370EB" w:rsidRDefault="00C12534">
      <w:pPr>
        <w:rPr>
          <w:rFonts w:ascii="宋体" w:hAnsi="宋体"/>
          <w:color w:val="000000"/>
          <w:sz w:val="28"/>
          <w:szCs w:val="28"/>
        </w:rPr>
      </w:pPr>
      <w:r>
        <w:rPr>
          <w:rFonts w:ascii="宋体" w:hAnsi="宋体"/>
          <w:color w:val="000000"/>
          <w:sz w:val="28"/>
          <w:szCs w:val="28"/>
        </w:rPr>
        <w:t xml:space="preserve"> </w:t>
      </w:r>
    </w:p>
    <w:p w:rsidR="009370EB" w:rsidRDefault="00C12534">
      <w:pPr>
        <w:rPr>
          <w:rFonts w:ascii="宋体"/>
          <w:color w:val="000000"/>
          <w:sz w:val="28"/>
          <w:szCs w:val="28"/>
        </w:rPr>
      </w:pPr>
      <w:r>
        <w:rPr>
          <w:rFonts w:ascii="宋体" w:hAnsi="宋体" w:hint="eastAsia"/>
          <w:color w:val="000000"/>
          <w:sz w:val="28"/>
          <w:szCs w:val="28"/>
        </w:rPr>
        <w:t>甲方（盖章）：</w:t>
      </w:r>
      <w:r>
        <w:rPr>
          <w:rFonts w:ascii="宋体" w:hAnsi="宋体"/>
          <w:color w:val="000000"/>
          <w:sz w:val="28"/>
          <w:szCs w:val="28"/>
        </w:rPr>
        <w:t xml:space="preserve">                        </w:t>
      </w:r>
      <w:r>
        <w:rPr>
          <w:rFonts w:ascii="宋体" w:hAnsi="宋体" w:hint="eastAsia"/>
          <w:color w:val="000000"/>
          <w:sz w:val="28"/>
          <w:szCs w:val="28"/>
        </w:rPr>
        <w:t>乙方：（盖章）</w:t>
      </w:r>
    </w:p>
    <w:p w:rsidR="009370EB" w:rsidRDefault="00C12534">
      <w:pPr>
        <w:rPr>
          <w:rFonts w:ascii="宋体" w:hAnsi="宋体"/>
          <w:color w:val="000000"/>
          <w:sz w:val="28"/>
          <w:szCs w:val="28"/>
        </w:rPr>
      </w:pPr>
      <w:r>
        <w:rPr>
          <w:rFonts w:ascii="宋体" w:hAnsi="宋体" w:hint="eastAsia"/>
          <w:color w:val="000000"/>
          <w:sz w:val="28"/>
          <w:szCs w:val="28"/>
        </w:rPr>
        <w:t xml:space="preserve">联系地址：福州市福清市江阴镇         联系地址： </w:t>
      </w:r>
    </w:p>
    <w:p w:rsidR="009370EB" w:rsidRDefault="00C12534">
      <w:pPr>
        <w:rPr>
          <w:rFonts w:ascii="宋体"/>
          <w:color w:val="000000"/>
          <w:sz w:val="28"/>
          <w:szCs w:val="28"/>
        </w:rPr>
      </w:pPr>
      <w:r>
        <w:rPr>
          <w:snapToGrid w:val="0"/>
          <w:spacing w:val="-8"/>
          <w:kern w:val="2"/>
          <w:sz w:val="28"/>
          <w:szCs w:val="28"/>
        </w:rPr>
        <w:t>工业集中区国盛大道</w:t>
      </w:r>
      <w:r>
        <w:rPr>
          <w:snapToGrid w:val="0"/>
          <w:spacing w:val="-8"/>
          <w:kern w:val="2"/>
          <w:sz w:val="28"/>
          <w:szCs w:val="28"/>
        </w:rPr>
        <w:t>3</w:t>
      </w:r>
      <w:r>
        <w:rPr>
          <w:snapToGrid w:val="0"/>
          <w:spacing w:val="-8"/>
          <w:kern w:val="2"/>
          <w:sz w:val="28"/>
          <w:szCs w:val="28"/>
        </w:rPr>
        <w:t>号</w:t>
      </w:r>
      <w:r>
        <w:rPr>
          <w:rFonts w:hint="eastAsia"/>
          <w:snapToGrid w:val="0"/>
          <w:spacing w:val="-8"/>
          <w:kern w:val="2"/>
          <w:sz w:val="28"/>
          <w:szCs w:val="28"/>
        </w:rPr>
        <w:t xml:space="preserve">                   </w:t>
      </w:r>
      <w:r>
        <w:rPr>
          <w:rFonts w:ascii="宋体" w:hAnsi="宋体" w:hint="eastAsia"/>
          <w:color w:val="000000"/>
          <w:sz w:val="28"/>
          <w:szCs w:val="28"/>
        </w:rPr>
        <w:t xml:space="preserve"> </w:t>
      </w:r>
      <w:r>
        <w:rPr>
          <w:rFonts w:ascii="宋体" w:hAnsi="宋体"/>
          <w:color w:val="000000"/>
          <w:sz w:val="28"/>
          <w:szCs w:val="28"/>
        </w:rPr>
        <w:t xml:space="preserve">      </w:t>
      </w:r>
    </w:p>
    <w:p w:rsidR="009370EB" w:rsidRDefault="00C12534">
      <w:pPr>
        <w:rPr>
          <w:rFonts w:ascii="宋体" w:hAnsi="宋体"/>
          <w:color w:val="000000"/>
          <w:sz w:val="28"/>
          <w:szCs w:val="28"/>
        </w:rPr>
      </w:pPr>
      <w:r>
        <w:rPr>
          <w:rFonts w:ascii="宋体" w:hAnsi="宋体" w:hint="eastAsia"/>
          <w:color w:val="000000"/>
          <w:sz w:val="28"/>
          <w:szCs w:val="28"/>
        </w:rPr>
        <w:t>邮编：36500</w:t>
      </w:r>
      <w:r>
        <w:rPr>
          <w:rFonts w:ascii="宋体" w:hAnsi="宋体"/>
          <w:color w:val="000000"/>
          <w:sz w:val="28"/>
          <w:szCs w:val="28"/>
        </w:rPr>
        <w:t xml:space="preserve">                          </w:t>
      </w:r>
      <w:r>
        <w:rPr>
          <w:rFonts w:ascii="宋体" w:hAnsi="宋体" w:hint="eastAsia"/>
          <w:color w:val="000000"/>
          <w:sz w:val="28"/>
          <w:szCs w:val="28"/>
        </w:rPr>
        <w:t xml:space="preserve">邮编： </w:t>
      </w:r>
    </w:p>
    <w:p w:rsidR="009370EB" w:rsidRDefault="00C12534">
      <w:pPr>
        <w:rPr>
          <w:rFonts w:ascii="宋体"/>
          <w:color w:val="000000"/>
          <w:sz w:val="28"/>
          <w:szCs w:val="28"/>
        </w:rPr>
      </w:pPr>
      <w:r>
        <w:rPr>
          <w:rFonts w:ascii="宋体" w:hAnsi="宋体" w:hint="eastAsia"/>
          <w:color w:val="000000"/>
          <w:sz w:val="28"/>
          <w:szCs w:val="28"/>
        </w:rPr>
        <w:t>传真：0591-86552003</w:t>
      </w:r>
      <w:r>
        <w:rPr>
          <w:rFonts w:ascii="宋体" w:hAnsi="宋体"/>
          <w:color w:val="000000"/>
          <w:sz w:val="28"/>
          <w:szCs w:val="28"/>
        </w:rPr>
        <w:t xml:space="preserve">                  </w:t>
      </w:r>
      <w:r>
        <w:rPr>
          <w:rFonts w:ascii="宋体" w:hAnsi="宋体" w:hint="eastAsia"/>
          <w:color w:val="000000"/>
          <w:sz w:val="28"/>
          <w:szCs w:val="28"/>
        </w:rPr>
        <w:t>传真：</w:t>
      </w:r>
    </w:p>
    <w:p w:rsidR="009370EB" w:rsidRDefault="00C12534">
      <w:pPr>
        <w:rPr>
          <w:rFonts w:ascii="宋体"/>
          <w:color w:val="000000"/>
          <w:sz w:val="28"/>
          <w:szCs w:val="28"/>
        </w:rPr>
      </w:pPr>
      <w:r>
        <w:rPr>
          <w:rFonts w:ascii="宋体" w:hAnsi="宋体" w:hint="eastAsia"/>
          <w:color w:val="000000"/>
          <w:sz w:val="28"/>
          <w:szCs w:val="28"/>
        </w:rPr>
        <w:t>电子邮箱：</w:t>
      </w:r>
      <w:r>
        <w:rPr>
          <w:rFonts w:ascii="宋体" w:hAnsi="宋体"/>
          <w:color w:val="000000"/>
          <w:sz w:val="28"/>
          <w:szCs w:val="28"/>
        </w:rPr>
        <w:t xml:space="preserve">                           </w:t>
      </w:r>
      <w:r>
        <w:rPr>
          <w:rFonts w:ascii="宋体" w:hAnsi="宋体" w:hint="eastAsia"/>
          <w:color w:val="000000"/>
          <w:sz w:val="28"/>
          <w:szCs w:val="28"/>
        </w:rPr>
        <w:t>电子邮箱：</w:t>
      </w:r>
    </w:p>
    <w:p w:rsidR="009370EB" w:rsidRDefault="00C12534">
      <w:pPr>
        <w:rPr>
          <w:rFonts w:ascii="宋体"/>
          <w:color w:val="000000"/>
          <w:sz w:val="28"/>
          <w:szCs w:val="28"/>
        </w:rPr>
      </w:pP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r>
        <w:rPr>
          <w:rFonts w:ascii="宋体" w:hAnsi="宋体"/>
          <w:color w:val="000000"/>
          <w:sz w:val="28"/>
          <w:szCs w:val="28"/>
        </w:rPr>
        <w:t xml:space="preserve">                             </w:t>
      </w:r>
      <w:r>
        <w:rPr>
          <w:rFonts w:ascii="宋体" w:hAnsi="宋体" w:hint="eastAsia"/>
          <w:color w:val="000000"/>
          <w:sz w:val="28"/>
          <w:szCs w:val="28"/>
        </w:rPr>
        <w:t>年</w:t>
      </w:r>
      <w:r>
        <w:rPr>
          <w:rFonts w:ascii="宋体" w:hAnsi="宋体"/>
          <w:color w:val="000000"/>
          <w:sz w:val="28"/>
          <w:szCs w:val="28"/>
        </w:rPr>
        <w:t xml:space="preserve">  </w:t>
      </w:r>
      <w:r>
        <w:rPr>
          <w:rFonts w:ascii="宋体" w:hAnsi="宋体" w:hint="eastAsia"/>
          <w:color w:val="000000"/>
          <w:sz w:val="28"/>
          <w:szCs w:val="28"/>
        </w:rPr>
        <w:t>月</w:t>
      </w:r>
      <w:r>
        <w:rPr>
          <w:rFonts w:ascii="宋体" w:hAnsi="宋体"/>
          <w:color w:val="000000"/>
          <w:sz w:val="28"/>
          <w:szCs w:val="28"/>
        </w:rPr>
        <w:t xml:space="preserve">  </w:t>
      </w:r>
      <w:r>
        <w:rPr>
          <w:rFonts w:ascii="宋体" w:hAnsi="宋体" w:hint="eastAsia"/>
          <w:color w:val="000000"/>
          <w:sz w:val="28"/>
          <w:szCs w:val="28"/>
        </w:rPr>
        <w:t>日</w:t>
      </w: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C12534">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附件二：参选报价表</w:t>
      </w:r>
    </w:p>
    <w:p w:rsidR="009370EB" w:rsidRDefault="00C12534">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2018年盐泥、废石膏、芒硝等一般固废处置</w:t>
      </w:r>
      <w:r>
        <w:rPr>
          <w:rFonts w:asciiTheme="minorEastAsia" w:eastAsiaTheme="minorEastAsia" w:hAnsiTheme="minorEastAsia" w:hint="eastAsia"/>
          <w:sz w:val="28"/>
          <w:szCs w:val="28"/>
        </w:rPr>
        <w:t>项目比选文件我公司已阅知并完全同意，承诺此次报价真实、有效。同时承诺，中选后认真履行中标义务，提供优质服务。现将本公司有关报价及说明如下：</w:t>
      </w:r>
    </w:p>
    <w:p w:rsidR="009370EB" w:rsidRDefault="00C12534">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2018年盐泥、废石膏、芒硝等一般固废处置</w:t>
      </w:r>
      <w:r>
        <w:rPr>
          <w:rFonts w:asciiTheme="minorEastAsia" w:eastAsiaTheme="minorEastAsia" w:hAnsiTheme="minorEastAsia" w:hint="eastAsia"/>
          <w:sz w:val="28"/>
          <w:szCs w:val="28"/>
        </w:rPr>
        <w:t>项目合同报价：</w:t>
      </w:r>
    </w:p>
    <w:p w:rsidR="009370EB" w:rsidRDefault="00C12534">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元/吨价格处置贵公司一般固废。</w:t>
      </w:r>
    </w:p>
    <w:p w:rsidR="009370EB" w:rsidRDefault="00C12534">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9370EB" w:rsidRDefault="00C12534">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9370EB" w:rsidRDefault="00C12534">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9370EB" w:rsidRDefault="00C12534">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9370EB" w:rsidRDefault="00C12534">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9370EB" w:rsidRDefault="009370EB">
      <w:pPr>
        <w:snapToGrid w:val="0"/>
        <w:spacing w:line="360" w:lineRule="auto"/>
        <w:rPr>
          <w:rFonts w:asciiTheme="minorEastAsia" w:eastAsiaTheme="minorEastAsia" w:hAnsiTheme="minorEastAsia"/>
          <w:sz w:val="28"/>
          <w:szCs w:val="28"/>
        </w:rPr>
      </w:pPr>
    </w:p>
    <w:p w:rsidR="009370EB" w:rsidRDefault="00C12534">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9370EB" w:rsidRDefault="00C12534">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9370EB" w:rsidRDefault="00C12534">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9370EB" w:rsidRDefault="00C12534">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9370EB">
      <w:pPr>
        <w:jc w:val="left"/>
        <w:rPr>
          <w:rFonts w:asciiTheme="minorEastAsia" w:eastAsiaTheme="minorEastAsia" w:hAnsiTheme="minorEastAsia" w:cs="宋体"/>
          <w:color w:val="000000"/>
          <w:sz w:val="32"/>
          <w:szCs w:val="32"/>
        </w:rPr>
      </w:pPr>
    </w:p>
    <w:p w:rsidR="009370EB" w:rsidRDefault="00C12534">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附件三：法人授权书</w:t>
      </w:r>
    </w:p>
    <w:p w:rsidR="009370EB" w:rsidRDefault="00C12534">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9370EB" w:rsidRDefault="009370EB">
      <w:pPr>
        <w:snapToGrid w:val="0"/>
        <w:spacing w:line="360" w:lineRule="auto"/>
        <w:jc w:val="center"/>
        <w:rPr>
          <w:rFonts w:asciiTheme="minorEastAsia" w:eastAsiaTheme="minorEastAsia" w:hAnsiTheme="minorEastAsia"/>
          <w:sz w:val="28"/>
          <w:szCs w:val="28"/>
        </w:rPr>
      </w:pP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2018年盐泥、废石膏、芒硝等一般固废处置</w:t>
      </w:r>
      <w:r>
        <w:rPr>
          <w:rFonts w:asciiTheme="minorEastAsia" w:eastAsiaTheme="minorEastAsia" w:hAnsiTheme="minorEastAsia" w:hint="eastAsia"/>
          <w:sz w:val="28"/>
          <w:szCs w:val="28"/>
        </w:rPr>
        <w:t>项目的意向比选方申请登记、比选竞价，一般固废处置合同的签订，以本公司名义处理一切与之有关的事务。</w:t>
      </w:r>
    </w:p>
    <w:p w:rsidR="009370EB" w:rsidRDefault="009370EB">
      <w:pPr>
        <w:snapToGrid w:val="0"/>
        <w:spacing w:line="360" w:lineRule="auto"/>
        <w:rPr>
          <w:rFonts w:asciiTheme="minorEastAsia" w:eastAsiaTheme="minorEastAsia" w:hAnsiTheme="minorEastAsia"/>
          <w:sz w:val="28"/>
          <w:szCs w:val="28"/>
        </w:rPr>
      </w:pP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9370EB" w:rsidRDefault="009370EB">
      <w:pPr>
        <w:snapToGrid w:val="0"/>
        <w:spacing w:line="360" w:lineRule="auto"/>
        <w:rPr>
          <w:rFonts w:asciiTheme="minorEastAsia" w:eastAsiaTheme="minorEastAsia" w:hAnsiTheme="minorEastAsia"/>
          <w:sz w:val="28"/>
          <w:szCs w:val="28"/>
        </w:rPr>
      </w:pP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jc w:val="left"/>
        <w:rPr>
          <w:rFonts w:asciiTheme="minorEastAsia" w:eastAsiaTheme="minorEastAsia" w:hAnsiTheme="minorEastAsia" w:cs="宋体"/>
          <w:color w:val="000000"/>
          <w:sz w:val="32"/>
          <w:szCs w:val="32"/>
        </w:rPr>
      </w:pPr>
    </w:p>
    <w:p w:rsidR="009370EB" w:rsidRDefault="00C12534">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附件四：承诺函</w:t>
      </w:r>
    </w:p>
    <w:p w:rsidR="009370EB" w:rsidRDefault="00C12534">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2018年盐泥、废石膏、芒硝等一般固废处置</w:t>
      </w:r>
      <w:r>
        <w:rPr>
          <w:rFonts w:asciiTheme="minorEastAsia" w:eastAsiaTheme="minorEastAsia" w:hAnsiTheme="minorEastAsia" w:hint="eastAsia"/>
          <w:sz w:val="28"/>
          <w:szCs w:val="28"/>
        </w:rPr>
        <w:t>项目比选文件表示完全响应，遵照公告的要求，特此确认并承诺：</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4、我方承诺：如中选需根据东南电化生产要求，及时将</w:t>
      </w:r>
      <w:r>
        <w:rPr>
          <w:rFonts w:asciiTheme="minorEastAsia" w:eastAsiaTheme="minorEastAsia" w:hAnsiTheme="minorEastAsia" w:hint="eastAsia"/>
          <w:color w:val="000000"/>
          <w:sz w:val="28"/>
          <w:szCs w:val="28"/>
        </w:rPr>
        <w:t>一般固废</w:t>
      </w:r>
      <w:r>
        <w:rPr>
          <w:rFonts w:asciiTheme="minorEastAsia" w:eastAsiaTheme="minorEastAsia" w:hAnsiTheme="minorEastAsia" w:hint="eastAsia"/>
          <w:sz w:val="28"/>
          <w:szCs w:val="28"/>
        </w:rPr>
        <w:t>拉走，同时保持东南电化场地清洁。</w:t>
      </w:r>
    </w:p>
    <w:p w:rsidR="009370EB" w:rsidRDefault="00C12534">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9370EB" w:rsidRDefault="00C12534">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snapToGrid w:val="0"/>
        <w:spacing w:line="360" w:lineRule="auto"/>
        <w:rPr>
          <w:rFonts w:asciiTheme="minorEastAsia" w:eastAsiaTheme="minorEastAsia" w:hAnsiTheme="minorEastAsia"/>
          <w:sz w:val="28"/>
          <w:szCs w:val="28"/>
        </w:rPr>
      </w:pPr>
    </w:p>
    <w:p w:rsidR="009370EB" w:rsidRDefault="009370EB">
      <w:pPr>
        <w:spacing w:line="240" w:lineRule="auto"/>
        <w:jc w:val="left"/>
        <w:rPr>
          <w:rFonts w:asciiTheme="minorEastAsia" w:eastAsiaTheme="minorEastAsia" w:hAnsiTheme="minorEastAsia"/>
          <w:color w:val="000000"/>
          <w:sz w:val="28"/>
          <w:szCs w:val="28"/>
        </w:rPr>
      </w:pPr>
    </w:p>
    <w:sectPr w:rsidR="00937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7CE" w:rsidRDefault="005557CE" w:rsidP="00644172">
      <w:pPr>
        <w:spacing w:line="240" w:lineRule="auto"/>
      </w:pPr>
      <w:r>
        <w:separator/>
      </w:r>
    </w:p>
  </w:endnote>
  <w:endnote w:type="continuationSeparator" w:id="0">
    <w:p w:rsidR="005557CE" w:rsidRDefault="005557CE" w:rsidP="00644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7CE" w:rsidRDefault="005557CE" w:rsidP="00644172">
      <w:pPr>
        <w:spacing w:line="240" w:lineRule="auto"/>
      </w:pPr>
      <w:r>
        <w:separator/>
      </w:r>
    </w:p>
  </w:footnote>
  <w:footnote w:type="continuationSeparator" w:id="0">
    <w:p w:rsidR="005557CE" w:rsidRDefault="005557CE" w:rsidP="006441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C5401"/>
    <w:multiLevelType w:val="singleLevel"/>
    <w:tmpl w:val="58EC5401"/>
    <w:lvl w:ilvl="0">
      <w:start w:val="1"/>
      <w:numFmt w:val="chineseCounting"/>
      <w:suff w:val="nothing"/>
      <w:lvlText w:val="%1、"/>
      <w:lvlJc w:val="left"/>
    </w:lvl>
  </w:abstractNum>
  <w:abstractNum w:abstractNumId="1" w15:restartNumberingAfterBreak="0">
    <w:nsid w:val="58EC80FE"/>
    <w:multiLevelType w:val="singleLevel"/>
    <w:tmpl w:val="58EC80FE"/>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43709"/>
    <w:rsid w:val="0025039E"/>
    <w:rsid w:val="00270C94"/>
    <w:rsid w:val="002726BF"/>
    <w:rsid w:val="002A3877"/>
    <w:rsid w:val="002D60B5"/>
    <w:rsid w:val="002F3C24"/>
    <w:rsid w:val="003100AA"/>
    <w:rsid w:val="0031455F"/>
    <w:rsid w:val="00322319"/>
    <w:rsid w:val="00326413"/>
    <w:rsid w:val="003470E5"/>
    <w:rsid w:val="0036318F"/>
    <w:rsid w:val="003644D1"/>
    <w:rsid w:val="003F2E21"/>
    <w:rsid w:val="003F41DB"/>
    <w:rsid w:val="00400A4C"/>
    <w:rsid w:val="00402BAC"/>
    <w:rsid w:val="004158B6"/>
    <w:rsid w:val="004C155C"/>
    <w:rsid w:val="004E4D84"/>
    <w:rsid w:val="005001DB"/>
    <w:rsid w:val="00503348"/>
    <w:rsid w:val="00511940"/>
    <w:rsid w:val="00527FA6"/>
    <w:rsid w:val="005557CE"/>
    <w:rsid w:val="005D2429"/>
    <w:rsid w:val="005D33F1"/>
    <w:rsid w:val="005E16E8"/>
    <w:rsid w:val="005F7EF3"/>
    <w:rsid w:val="006000D3"/>
    <w:rsid w:val="00644172"/>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370EB"/>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12534"/>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1AC72311"/>
    <w:rsid w:val="3FE50CB6"/>
    <w:rsid w:val="53795C66"/>
    <w:rsid w:val="584D7487"/>
    <w:rsid w:val="58AE3D8A"/>
    <w:rsid w:val="67F969A0"/>
    <w:rsid w:val="7C57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3E7C0C-161A-48D0-8208-830536A0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rPr>
      <w:color w:val="296FBE"/>
      <w:u w:val="none"/>
    </w:rPr>
  </w:style>
  <w:style w:type="character" w:styleId="HTML">
    <w:name w:val="HTML Definition"/>
    <w:basedOn w:val="a0"/>
    <w:uiPriority w:val="99"/>
    <w:unhideWhenUsed/>
  </w:style>
  <w:style w:type="character" w:styleId="HTML0">
    <w:name w:val="HTML Variable"/>
    <w:basedOn w:val="a0"/>
    <w:uiPriority w:val="99"/>
    <w:unhideWhenUsed/>
  </w:style>
  <w:style w:type="character" w:styleId="a9">
    <w:name w:val="Hyperlink"/>
    <w:basedOn w:val="a0"/>
    <w:uiPriority w:val="99"/>
    <w:unhideWhenUsed/>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style>
  <w:style w:type="character" w:customStyle="1" w:styleId="active6">
    <w:name w:val="active6"/>
    <w:basedOn w:val="a0"/>
    <w:rPr>
      <w:color w:val="00FF00"/>
      <w:shd w:val="clear" w:color="auto" w:fill="111111"/>
    </w:rPr>
  </w:style>
  <w:style w:type="character" w:customStyle="1" w:styleId="hilite6">
    <w:name w:val="hilite6"/>
    <w:basedOn w:val="a0"/>
    <w:rPr>
      <w:color w:val="FFFFFF"/>
      <w:shd w:val="clear" w:color="auto" w:fill="666677"/>
    </w:rPr>
  </w:style>
  <w:style w:type="character" w:customStyle="1" w:styleId="tmpztreemovearrow">
    <w:name w:val="tmpztreemove_arrow"/>
    <w:basedOn w:val="a0"/>
  </w:style>
  <w:style w:type="character" w:customStyle="1" w:styleId="cdropleft">
    <w:name w:val="cdropleft"/>
    <w:basedOn w:val="a0"/>
  </w:style>
  <w:style w:type="character" w:customStyle="1" w:styleId="browseclassspan">
    <w:name w:val="browse_class&gt;span"/>
    <w:basedOn w:val="a0"/>
    <w:rPr>
      <w:shd w:val="clear" w:color="auto" w:fill="F8F8F8"/>
    </w:rPr>
  </w:style>
  <w:style w:type="character" w:customStyle="1" w:styleId="cdropright">
    <w:name w:val="cdropright"/>
    <w:basedOn w:val="a0"/>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cy">
    <w:name w:val="cy"/>
    <w:basedOn w:val="a0"/>
  </w:style>
  <w:style w:type="character" w:customStyle="1" w:styleId="button2">
    <w:name w:val="button2"/>
    <w:basedOn w:val="a0"/>
  </w:style>
  <w:style w:type="character" w:customStyle="1" w:styleId="drapbtn">
    <w:name w:val="drapbtn"/>
    <w:basedOn w:val="a0"/>
  </w:style>
  <w:style w:type="character" w:customStyle="1" w:styleId="token-input-delete-token">
    <w:name w:val="token-input-delete-token"/>
    <w:basedOn w:val="a0"/>
    <w:rPr>
      <w:color w:val="FFFFFF"/>
    </w:rPr>
  </w:style>
  <w:style w:type="character" w:customStyle="1" w:styleId="editclass">
    <w:name w:val="edit_class"/>
    <w:basedOn w:val="a0"/>
  </w:style>
  <w:style w:type="character" w:customStyle="1" w:styleId="biggerthanmax">
    <w:name w:val="biggerthanmax"/>
    <w:basedOn w:val="a0"/>
    <w:rPr>
      <w:shd w:val="clear" w:color="auto" w:fill="FFFF00"/>
    </w:rPr>
  </w:style>
  <w:style w:type="character" w:customStyle="1" w:styleId="browseclasslabel">
    <w:name w:val="browse_class&gt;label"/>
    <w:basedOn w:val="a0"/>
    <w:rPr>
      <w:shd w:val="clear" w:color="auto" w:fill="F8F8F8"/>
    </w:rPr>
  </w:style>
  <w:style w:type="character" w:customStyle="1" w:styleId="browseclassinput">
    <w:name w:val="browse_class&gt;input"/>
    <w:basedOn w:val="a0"/>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style>
  <w:style w:type="character" w:customStyle="1" w:styleId="ico1655">
    <w:name w:val="ico1655"/>
    <w:basedOn w:val="a0"/>
    <w:qFormat/>
  </w:style>
  <w:style w:type="character" w:customStyle="1" w:styleId="xdrichtextbox2">
    <w:name w:val="xdrichtextbox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D953C1-D632-4EBA-ABCD-44DA64CB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1021</Words>
  <Characters>5825</Characters>
  <Application>Microsoft Office Word</Application>
  <DocSecurity>0</DocSecurity>
  <Lines>48</Lines>
  <Paragraphs>13</Paragraphs>
  <ScaleCrop>false</ScaleCrop>
  <Company>lenovo</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6</cp:revision>
  <cp:lastPrinted>2015-01-08T03:46:00Z</cp:lastPrinted>
  <dcterms:created xsi:type="dcterms:W3CDTF">2016-11-09T08:58:00Z</dcterms:created>
  <dcterms:modified xsi:type="dcterms:W3CDTF">2018-06-11T01:44:00Z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