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ascii="宋体" w:cs="Times New Roman"/>
          <w:b/>
          <w:bCs/>
          <w:sz w:val="44"/>
          <w:szCs w:val="44"/>
        </w:rPr>
      </w:pPr>
    </w:p>
    <w:p>
      <w:pPr>
        <w:snapToGrid w:val="0"/>
        <w:spacing w:line="360" w:lineRule="auto"/>
        <w:jc w:val="center"/>
        <w:rPr>
          <w:rFonts w:ascii="宋体" w:cs="Times New Roman"/>
          <w:b/>
          <w:bCs/>
          <w:sz w:val="44"/>
          <w:szCs w:val="44"/>
        </w:rPr>
      </w:pPr>
    </w:p>
    <w:p>
      <w:pPr>
        <w:snapToGrid w:val="0"/>
        <w:spacing w:line="360" w:lineRule="auto"/>
        <w:jc w:val="center"/>
        <w:rPr>
          <w:rFonts w:ascii="宋体" w:cs="Times New Roman"/>
          <w:b/>
          <w:bCs/>
          <w:sz w:val="44"/>
          <w:szCs w:val="44"/>
        </w:rPr>
      </w:pPr>
      <w:r>
        <w:rPr>
          <w:rFonts w:hint="eastAsia" w:ascii="宋体" w:cs="宋体"/>
          <w:b/>
          <w:bCs/>
          <w:sz w:val="44"/>
          <w:szCs w:val="44"/>
        </w:rPr>
        <w:t>福建省东南电化股份有限公司</w:t>
      </w:r>
    </w:p>
    <w:p>
      <w:pPr>
        <w:snapToGrid w:val="0"/>
        <w:spacing w:line="360" w:lineRule="auto"/>
        <w:jc w:val="center"/>
        <w:rPr>
          <w:rFonts w:hint="eastAsia" w:ascii="宋体" w:cs="宋体"/>
          <w:b/>
          <w:bCs/>
          <w:sz w:val="44"/>
          <w:szCs w:val="44"/>
        </w:rPr>
      </w:pPr>
      <w:r>
        <w:rPr>
          <w:rFonts w:hint="eastAsia" w:ascii="宋体" w:cs="宋体"/>
          <w:b/>
          <w:bCs/>
          <w:sz w:val="44"/>
          <w:szCs w:val="44"/>
          <w:lang w:val="en-US" w:eastAsia="zh-CN"/>
        </w:rPr>
        <w:t>全</w:t>
      </w:r>
      <w:r>
        <w:rPr>
          <w:rFonts w:hint="eastAsia" w:ascii="宋体" w:cs="宋体"/>
          <w:b/>
          <w:bCs/>
          <w:sz w:val="44"/>
          <w:szCs w:val="44"/>
          <w:lang w:eastAsia="zh-CN"/>
        </w:rPr>
        <w:t>厂高压电缆冷缩头</w:t>
      </w:r>
      <w:r>
        <w:rPr>
          <w:rFonts w:hint="eastAsia" w:ascii="宋体" w:cs="宋体"/>
          <w:b/>
          <w:bCs/>
          <w:sz w:val="44"/>
          <w:szCs w:val="44"/>
        </w:rPr>
        <w:t>更换</w:t>
      </w:r>
    </w:p>
    <w:p>
      <w:pPr>
        <w:snapToGrid w:val="0"/>
        <w:spacing w:line="360" w:lineRule="auto"/>
        <w:jc w:val="center"/>
        <w:rPr>
          <w:rFonts w:ascii="宋体" w:cs="Times New Roman"/>
          <w:b/>
          <w:bCs/>
          <w:sz w:val="44"/>
          <w:szCs w:val="44"/>
        </w:rPr>
      </w:pPr>
      <w:r>
        <w:rPr>
          <w:rFonts w:hint="eastAsia" w:ascii="宋体" w:hAnsi="宋体" w:cs="宋体"/>
          <w:b/>
          <w:bCs/>
          <w:sz w:val="44"/>
          <w:szCs w:val="44"/>
        </w:rPr>
        <w:t>技</w:t>
      </w:r>
    </w:p>
    <w:p>
      <w:pPr>
        <w:snapToGrid w:val="0"/>
        <w:spacing w:line="360" w:lineRule="auto"/>
        <w:jc w:val="center"/>
        <w:rPr>
          <w:rFonts w:ascii="宋体" w:cs="Times New Roman"/>
          <w:b/>
          <w:bCs/>
          <w:sz w:val="44"/>
          <w:szCs w:val="44"/>
        </w:rPr>
      </w:pPr>
      <w:r>
        <w:rPr>
          <w:rFonts w:hint="eastAsia" w:ascii="宋体" w:hAnsi="宋体" w:cs="宋体"/>
          <w:b/>
          <w:bCs/>
          <w:sz w:val="44"/>
          <w:szCs w:val="44"/>
        </w:rPr>
        <w:t>术</w:t>
      </w:r>
    </w:p>
    <w:p>
      <w:pPr>
        <w:snapToGrid w:val="0"/>
        <w:spacing w:line="360" w:lineRule="auto"/>
        <w:jc w:val="center"/>
        <w:rPr>
          <w:rFonts w:ascii="宋体" w:cs="Times New Roman"/>
          <w:b/>
          <w:bCs/>
          <w:sz w:val="44"/>
          <w:szCs w:val="44"/>
        </w:rPr>
      </w:pPr>
      <w:r>
        <w:rPr>
          <w:rFonts w:hint="eastAsia" w:ascii="宋体" w:hAnsi="宋体" w:cs="宋体"/>
          <w:b/>
          <w:bCs/>
          <w:sz w:val="44"/>
          <w:szCs w:val="44"/>
        </w:rPr>
        <w:t>规</w:t>
      </w:r>
    </w:p>
    <w:p>
      <w:pPr>
        <w:snapToGrid w:val="0"/>
        <w:spacing w:line="360" w:lineRule="auto"/>
        <w:jc w:val="center"/>
        <w:rPr>
          <w:rFonts w:ascii="宋体" w:cs="Times New Roman"/>
          <w:b/>
          <w:bCs/>
          <w:sz w:val="44"/>
          <w:szCs w:val="44"/>
        </w:rPr>
      </w:pPr>
      <w:r>
        <w:rPr>
          <w:rFonts w:hint="eastAsia" w:ascii="宋体" w:hAnsi="宋体" w:cs="宋体"/>
          <w:b/>
          <w:bCs/>
          <w:sz w:val="44"/>
          <w:szCs w:val="44"/>
        </w:rPr>
        <w:t>格</w:t>
      </w:r>
    </w:p>
    <w:p>
      <w:pPr>
        <w:snapToGrid w:val="0"/>
        <w:spacing w:line="360" w:lineRule="auto"/>
        <w:jc w:val="center"/>
        <w:rPr>
          <w:rFonts w:ascii="宋体" w:cs="Times New Roman"/>
          <w:b/>
          <w:bCs/>
          <w:sz w:val="44"/>
          <w:szCs w:val="44"/>
        </w:rPr>
      </w:pPr>
      <w:r>
        <w:rPr>
          <w:rFonts w:hint="eastAsia" w:ascii="宋体" w:hAnsi="宋体" w:cs="宋体"/>
          <w:b/>
          <w:bCs/>
          <w:sz w:val="44"/>
          <w:szCs w:val="44"/>
        </w:rPr>
        <w:t>书</w:t>
      </w:r>
    </w:p>
    <w:p>
      <w:pPr>
        <w:snapToGrid w:val="0"/>
        <w:spacing w:line="360" w:lineRule="auto"/>
        <w:jc w:val="center"/>
        <w:rPr>
          <w:rFonts w:ascii="宋体" w:cs="Times New Roman"/>
          <w:b/>
          <w:bCs/>
          <w:sz w:val="44"/>
          <w:szCs w:val="44"/>
        </w:rPr>
      </w:pPr>
    </w:p>
    <w:p>
      <w:pPr>
        <w:snapToGrid w:val="0"/>
        <w:spacing w:line="360" w:lineRule="auto"/>
        <w:jc w:val="center"/>
        <w:rPr>
          <w:rFonts w:ascii="宋体" w:cs="Times New Roman"/>
          <w:b/>
          <w:bCs/>
          <w:sz w:val="44"/>
          <w:szCs w:val="44"/>
        </w:rPr>
      </w:pPr>
    </w:p>
    <w:p>
      <w:pPr>
        <w:snapToGrid w:val="0"/>
        <w:spacing w:line="360" w:lineRule="auto"/>
        <w:jc w:val="center"/>
        <w:rPr>
          <w:rFonts w:ascii="宋体" w:cs="Times New Roman"/>
          <w:b/>
          <w:bCs/>
          <w:sz w:val="44"/>
          <w:szCs w:val="44"/>
        </w:rPr>
      </w:pPr>
    </w:p>
    <w:p>
      <w:pPr>
        <w:snapToGrid w:val="0"/>
        <w:spacing w:line="360" w:lineRule="auto"/>
        <w:jc w:val="center"/>
        <w:rPr>
          <w:rFonts w:ascii="宋体" w:cs="Times New Roman"/>
          <w:b/>
          <w:bCs/>
          <w:sz w:val="44"/>
          <w:szCs w:val="44"/>
        </w:rPr>
      </w:pPr>
    </w:p>
    <w:p>
      <w:pPr>
        <w:ind w:firstLine="1798" w:firstLineChars="597"/>
        <w:rPr>
          <w:rFonts w:ascii="宋体" w:cs="Times New Roman"/>
          <w:b/>
          <w:bCs/>
          <w:color w:val="000000"/>
          <w:spacing w:val="-10"/>
          <w:sz w:val="32"/>
          <w:szCs w:val="32"/>
        </w:rPr>
      </w:pPr>
      <w:r>
        <w:rPr>
          <w:rFonts w:ascii="宋体" w:hAnsi="宋体" w:cs="宋体"/>
          <w:b/>
          <w:bCs/>
          <w:color w:val="000000"/>
          <w:spacing w:val="-10"/>
          <w:sz w:val="32"/>
          <w:szCs w:val="32"/>
        </w:rPr>
        <w:t xml:space="preserve">           </w:t>
      </w:r>
      <w:r>
        <w:rPr>
          <w:rFonts w:hint="eastAsia" w:ascii="宋体" w:hAnsi="宋体" w:cs="宋体"/>
          <w:b/>
          <w:bCs/>
          <w:color w:val="000000"/>
          <w:spacing w:val="-10"/>
          <w:sz w:val="32"/>
          <w:szCs w:val="32"/>
        </w:rPr>
        <w:t>二零一</w:t>
      </w:r>
      <w:r>
        <w:rPr>
          <w:rFonts w:hint="eastAsia" w:ascii="宋体" w:hAnsi="宋体" w:cs="宋体"/>
          <w:b/>
          <w:bCs/>
          <w:color w:val="000000"/>
          <w:spacing w:val="-10"/>
          <w:sz w:val="32"/>
          <w:szCs w:val="32"/>
          <w:lang w:eastAsia="zh-CN"/>
        </w:rPr>
        <w:t>八</w:t>
      </w:r>
      <w:r>
        <w:rPr>
          <w:rFonts w:hint="eastAsia" w:ascii="宋体" w:hAnsi="宋体" w:cs="宋体"/>
          <w:b/>
          <w:bCs/>
          <w:color w:val="000000"/>
          <w:spacing w:val="-10"/>
          <w:sz w:val="32"/>
          <w:szCs w:val="32"/>
        </w:rPr>
        <w:t>年</w:t>
      </w:r>
      <w:r>
        <w:rPr>
          <w:rFonts w:hint="eastAsia" w:ascii="宋体" w:hAnsi="宋体" w:cs="宋体"/>
          <w:b/>
          <w:bCs/>
          <w:color w:val="000000"/>
          <w:spacing w:val="-10"/>
          <w:sz w:val="32"/>
          <w:szCs w:val="32"/>
          <w:lang w:val="en-US" w:eastAsia="zh-CN"/>
        </w:rPr>
        <w:t>十</w:t>
      </w:r>
      <w:r>
        <w:rPr>
          <w:rFonts w:hint="eastAsia" w:ascii="宋体" w:hAnsi="宋体" w:cs="宋体"/>
          <w:b/>
          <w:bCs/>
          <w:color w:val="000000"/>
          <w:spacing w:val="-10"/>
          <w:sz w:val="32"/>
          <w:szCs w:val="32"/>
        </w:rPr>
        <w:t>月</w:t>
      </w:r>
    </w:p>
    <w:p>
      <w:pPr>
        <w:snapToGrid w:val="0"/>
        <w:spacing w:line="360" w:lineRule="auto"/>
        <w:jc w:val="center"/>
        <w:rPr>
          <w:rFonts w:ascii="宋体" w:cs="Times New Roman"/>
          <w:b/>
          <w:bCs/>
          <w:sz w:val="44"/>
          <w:szCs w:val="44"/>
        </w:rPr>
      </w:pPr>
    </w:p>
    <w:p>
      <w:pPr>
        <w:snapToGrid w:val="0"/>
        <w:spacing w:line="360" w:lineRule="auto"/>
        <w:jc w:val="center"/>
        <w:rPr>
          <w:rFonts w:ascii="宋体" w:cs="Times New Roman"/>
          <w:b/>
          <w:bCs/>
          <w:sz w:val="44"/>
          <w:szCs w:val="44"/>
        </w:rPr>
      </w:pPr>
    </w:p>
    <w:p>
      <w:pPr>
        <w:pStyle w:val="36"/>
        <w:jc w:val="center"/>
        <w:rPr>
          <w:rFonts w:cs="Times New Roman"/>
          <w:b/>
          <w:bCs/>
          <w:color w:val="auto"/>
          <w:sz w:val="44"/>
          <w:szCs w:val="44"/>
          <w:lang w:val="zh-CN"/>
        </w:rPr>
      </w:pPr>
      <w:r>
        <w:rPr>
          <w:rFonts w:hint="eastAsia" w:cs="宋体"/>
          <w:b/>
          <w:bCs/>
          <w:color w:val="auto"/>
          <w:sz w:val="44"/>
          <w:szCs w:val="44"/>
          <w:lang w:val="zh-CN"/>
        </w:rPr>
        <w:t>目录</w:t>
      </w:r>
    </w:p>
    <w:p>
      <w:pPr>
        <w:rPr>
          <w:rFonts w:cs="Times New Roman"/>
          <w:lang w:val="zh-CN"/>
        </w:rPr>
      </w:pPr>
    </w:p>
    <w:p>
      <w:pPr>
        <w:rPr>
          <w:rFonts w:cs="Times New Roman"/>
          <w:lang w:val="zh-CN"/>
        </w:rPr>
      </w:pPr>
    </w:p>
    <w:p>
      <w:pPr>
        <w:pStyle w:val="12"/>
        <w:tabs>
          <w:tab w:val="right" w:leader="dot" w:pos="8302"/>
        </w:tabs>
        <w:rPr>
          <w:rFonts w:cs="Times New Roman"/>
          <w:kern w:val="2"/>
          <w:sz w:val="30"/>
          <w:szCs w:val="30"/>
        </w:rPr>
      </w:pPr>
      <w:r>
        <w:rPr>
          <w:sz w:val="30"/>
          <w:szCs w:val="30"/>
        </w:rPr>
        <w:fldChar w:fldCharType="begin"/>
      </w:r>
      <w:r>
        <w:rPr>
          <w:sz w:val="30"/>
          <w:szCs w:val="30"/>
        </w:rPr>
        <w:instrText xml:space="preserve"> TOC \o "1-3" \h \z \u </w:instrText>
      </w:r>
      <w:r>
        <w:rPr>
          <w:sz w:val="30"/>
          <w:szCs w:val="30"/>
        </w:rPr>
        <w:fldChar w:fldCharType="separate"/>
      </w:r>
      <w:r>
        <w:fldChar w:fldCharType="begin"/>
      </w:r>
      <w:r>
        <w:instrText xml:space="preserve"> HYPERLINK \l "_Toc415232681" </w:instrText>
      </w:r>
      <w:r>
        <w:fldChar w:fldCharType="separate"/>
      </w:r>
      <w:r>
        <w:rPr>
          <w:rStyle w:val="17"/>
          <w:sz w:val="30"/>
          <w:szCs w:val="30"/>
        </w:rPr>
        <w:t>1</w:t>
      </w:r>
      <w:r>
        <w:rPr>
          <w:rStyle w:val="17"/>
          <w:rFonts w:hint="eastAsia" w:cs="宋体"/>
          <w:sz w:val="30"/>
          <w:szCs w:val="30"/>
        </w:rPr>
        <w:t>总则</w:t>
      </w:r>
      <w:r>
        <w:rPr>
          <w:rFonts w:cs="Times New Roman"/>
          <w:sz w:val="30"/>
          <w:szCs w:val="30"/>
        </w:rPr>
        <w:tab/>
      </w:r>
      <w:r>
        <w:rPr>
          <w:sz w:val="30"/>
          <w:szCs w:val="30"/>
        </w:rPr>
        <w:fldChar w:fldCharType="begin"/>
      </w:r>
      <w:r>
        <w:rPr>
          <w:sz w:val="30"/>
          <w:szCs w:val="30"/>
        </w:rPr>
        <w:instrText xml:space="preserve"> PAGEREF _Toc415232681 \h </w:instrText>
      </w:r>
      <w:r>
        <w:rPr>
          <w:sz w:val="30"/>
          <w:szCs w:val="30"/>
        </w:rPr>
        <w:fldChar w:fldCharType="separate"/>
      </w:r>
      <w:r>
        <w:rPr>
          <w:sz w:val="30"/>
          <w:szCs w:val="30"/>
        </w:rPr>
        <w:t>- 2 -</w:t>
      </w:r>
      <w:r>
        <w:rPr>
          <w:sz w:val="30"/>
          <w:szCs w:val="30"/>
        </w:rPr>
        <w:fldChar w:fldCharType="end"/>
      </w:r>
      <w:r>
        <w:rPr>
          <w:sz w:val="30"/>
          <w:szCs w:val="30"/>
        </w:rPr>
        <w:fldChar w:fldCharType="end"/>
      </w:r>
    </w:p>
    <w:p>
      <w:pPr>
        <w:pStyle w:val="12"/>
        <w:tabs>
          <w:tab w:val="right" w:leader="dot" w:pos="8302"/>
        </w:tabs>
        <w:rPr>
          <w:rFonts w:cs="Times New Roman"/>
          <w:kern w:val="2"/>
          <w:sz w:val="30"/>
          <w:szCs w:val="30"/>
        </w:rPr>
      </w:pPr>
      <w:r>
        <w:fldChar w:fldCharType="begin"/>
      </w:r>
      <w:r>
        <w:instrText xml:space="preserve"> HYPERLINK \l "_Toc415232682" </w:instrText>
      </w:r>
      <w:r>
        <w:fldChar w:fldCharType="separate"/>
      </w:r>
      <w:r>
        <w:rPr>
          <w:rStyle w:val="17"/>
          <w:sz w:val="30"/>
          <w:szCs w:val="30"/>
        </w:rPr>
        <w:t xml:space="preserve">2 </w:t>
      </w:r>
      <w:r>
        <w:rPr>
          <w:rStyle w:val="17"/>
          <w:rFonts w:hint="eastAsia" w:cs="宋体"/>
          <w:sz w:val="30"/>
          <w:szCs w:val="30"/>
        </w:rPr>
        <w:t>承包范围及方式、工作要求</w:t>
      </w:r>
      <w:r>
        <w:rPr>
          <w:rFonts w:cs="Times New Roman"/>
          <w:sz w:val="30"/>
          <w:szCs w:val="30"/>
        </w:rPr>
        <w:tab/>
      </w:r>
      <w:r>
        <w:rPr>
          <w:sz w:val="30"/>
          <w:szCs w:val="30"/>
        </w:rPr>
        <w:fldChar w:fldCharType="begin"/>
      </w:r>
      <w:r>
        <w:rPr>
          <w:sz w:val="30"/>
          <w:szCs w:val="30"/>
        </w:rPr>
        <w:instrText xml:space="preserve"> PAGEREF _Toc415232682 \h </w:instrText>
      </w:r>
      <w:r>
        <w:rPr>
          <w:sz w:val="30"/>
          <w:szCs w:val="30"/>
        </w:rPr>
        <w:fldChar w:fldCharType="separate"/>
      </w:r>
      <w:r>
        <w:rPr>
          <w:sz w:val="30"/>
          <w:szCs w:val="30"/>
        </w:rPr>
        <w:t>- 2 -</w:t>
      </w:r>
      <w:r>
        <w:rPr>
          <w:sz w:val="30"/>
          <w:szCs w:val="30"/>
        </w:rPr>
        <w:fldChar w:fldCharType="end"/>
      </w:r>
      <w:r>
        <w:rPr>
          <w:sz w:val="30"/>
          <w:szCs w:val="30"/>
        </w:rPr>
        <w:fldChar w:fldCharType="end"/>
      </w:r>
    </w:p>
    <w:p>
      <w:pPr>
        <w:pStyle w:val="12"/>
        <w:tabs>
          <w:tab w:val="right" w:leader="dot" w:pos="8302"/>
        </w:tabs>
        <w:rPr>
          <w:rFonts w:cs="Times New Roman"/>
          <w:kern w:val="2"/>
          <w:sz w:val="30"/>
          <w:szCs w:val="30"/>
        </w:rPr>
      </w:pPr>
      <w:r>
        <w:fldChar w:fldCharType="begin"/>
      </w:r>
      <w:r>
        <w:instrText xml:space="preserve"> HYPERLINK \l "_Toc415232683" </w:instrText>
      </w:r>
      <w:r>
        <w:fldChar w:fldCharType="separate"/>
      </w:r>
      <w:r>
        <w:rPr>
          <w:rStyle w:val="17"/>
          <w:sz w:val="30"/>
          <w:szCs w:val="30"/>
        </w:rPr>
        <w:t>3</w:t>
      </w:r>
      <w:r>
        <w:rPr>
          <w:rStyle w:val="17"/>
          <w:rFonts w:hint="eastAsia" w:cs="宋体"/>
          <w:sz w:val="30"/>
          <w:szCs w:val="30"/>
        </w:rPr>
        <w:t>工作内容及参照标准</w:t>
      </w:r>
      <w:r>
        <w:rPr>
          <w:rFonts w:cs="Times New Roman"/>
          <w:sz w:val="30"/>
          <w:szCs w:val="30"/>
        </w:rPr>
        <w:tab/>
      </w:r>
      <w:r>
        <w:rPr>
          <w:sz w:val="30"/>
          <w:szCs w:val="30"/>
        </w:rPr>
        <w:fldChar w:fldCharType="begin"/>
      </w:r>
      <w:r>
        <w:rPr>
          <w:sz w:val="30"/>
          <w:szCs w:val="30"/>
        </w:rPr>
        <w:instrText xml:space="preserve"> PAGEREF _Toc415232683 \h </w:instrText>
      </w:r>
      <w:r>
        <w:rPr>
          <w:sz w:val="30"/>
          <w:szCs w:val="30"/>
        </w:rPr>
        <w:fldChar w:fldCharType="separate"/>
      </w:r>
      <w:r>
        <w:rPr>
          <w:sz w:val="30"/>
          <w:szCs w:val="30"/>
        </w:rPr>
        <w:t>- 2 -</w:t>
      </w:r>
      <w:r>
        <w:rPr>
          <w:sz w:val="30"/>
          <w:szCs w:val="30"/>
        </w:rPr>
        <w:fldChar w:fldCharType="end"/>
      </w:r>
      <w:r>
        <w:rPr>
          <w:sz w:val="30"/>
          <w:szCs w:val="30"/>
        </w:rPr>
        <w:fldChar w:fldCharType="end"/>
      </w:r>
    </w:p>
    <w:p>
      <w:pPr>
        <w:rPr>
          <w:rFonts w:cs="Times New Roman"/>
        </w:rPr>
      </w:pPr>
      <w:r>
        <w:rPr>
          <w:sz w:val="30"/>
          <w:szCs w:val="30"/>
        </w:rPr>
        <w:fldChar w:fldCharType="end"/>
      </w:r>
    </w:p>
    <w:p>
      <w:pPr>
        <w:snapToGrid w:val="0"/>
        <w:spacing w:line="360" w:lineRule="auto"/>
        <w:jc w:val="center"/>
        <w:rPr>
          <w:rFonts w:ascii="宋体" w:cs="Times New Roman"/>
          <w:b/>
          <w:bCs/>
          <w:sz w:val="44"/>
          <w:szCs w:val="44"/>
        </w:rPr>
      </w:pPr>
    </w:p>
    <w:p>
      <w:pPr>
        <w:snapToGrid w:val="0"/>
        <w:spacing w:line="360" w:lineRule="auto"/>
        <w:jc w:val="center"/>
        <w:rPr>
          <w:rFonts w:ascii="宋体" w:cs="Times New Roman"/>
          <w:sz w:val="44"/>
          <w:szCs w:val="44"/>
        </w:rPr>
      </w:pPr>
    </w:p>
    <w:p>
      <w:pPr>
        <w:rPr>
          <w:rFonts w:ascii="宋体" w:cs="Times New Roman"/>
          <w:sz w:val="44"/>
          <w:szCs w:val="44"/>
        </w:rPr>
      </w:pPr>
    </w:p>
    <w:p>
      <w:pPr>
        <w:rPr>
          <w:rFonts w:ascii="宋体" w:cs="Times New Roman"/>
          <w:sz w:val="44"/>
          <w:szCs w:val="44"/>
        </w:rPr>
      </w:pPr>
    </w:p>
    <w:p>
      <w:pPr>
        <w:rPr>
          <w:rFonts w:ascii="宋体" w:cs="Times New Roman"/>
          <w:sz w:val="44"/>
          <w:szCs w:val="44"/>
        </w:rPr>
      </w:pPr>
    </w:p>
    <w:p>
      <w:pPr>
        <w:rPr>
          <w:rFonts w:ascii="宋体" w:cs="Times New Roman"/>
          <w:sz w:val="44"/>
          <w:szCs w:val="44"/>
        </w:rPr>
      </w:pPr>
    </w:p>
    <w:p>
      <w:pPr>
        <w:rPr>
          <w:rFonts w:ascii="宋体" w:cs="Times New Roman"/>
          <w:sz w:val="44"/>
          <w:szCs w:val="44"/>
        </w:rPr>
      </w:pPr>
    </w:p>
    <w:p>
      <w:pPr>
        <w:rPr>
          <w:rFonts w:ascii="宋体" w:cs="Times New Roman"/>
          <w:sz w:val="44"/>
          <w:szCs w:val="44"/>
        </w:rPr>
      </w:pPr>
    </w:p>
    <w:p>
      <w:pPr>
        <w:rPr>
          <w:rFonts w:ascii="宋体" w:cs="Times New Roman"/>
          <w:sz w:val="44"/>
          <w:szCs w:val="44"/>
        </w:rPr>
      </w:pPr>
    </w:p>
    <w:p>
      <w:pPr>
        <w:snapToGrid w:val="0"/>
        <w:spacing w:line="360" w:lineRule="auto"/>
        <w:jc w:val="center"/>
        <w:rPr>
          <w:rFonts w:ascii="宋体" w:cs="Times New Roman"/>
          <w:sz w:val="44"/>
          <w:szCs w:val="44"/>
        </w:rPr>
      </w:pPr>
    </w:p>
    <w:p>
      <w:pPr>
        <w:snapToGrid w:val="0"/>
        <w:spacing w:line="360" w:lineRule="auto"/>
        <w:jc w:val="center"/>
        <w:rPr>
          <w:rFonts w:ascii="宋体" w:cs="Times New Roman"/>
          <w:sz w:val="44"/>
          <w:szCs w:val="44"/>
        </w:rPr>
      </w:pPr>
    </w:p>
    <w:p>
      <w:pPr>
        <w:snapToGrid w:val="0"/>
        <w:spacing w:line="360" w:lineRule="auto"/>
        <w:jc w:val="center"/>
        <w:rPr>
          <w:rFonts w:ascii="宋体" w:cs="Times New Roman"/>
          <w:sz w:val="44"/>
          <w:szCs w:val="44"/>
        </w:rPr>
      </w:pPr>
    </w:p>
    <w:p>
      <w:pPr>
        <w:snapToGrid w:val="0"/>
        <w:spacing w:line="360" w:lineRule="auto"/>
        <w:jc w:val="center"/>
        <w:rPr>
          <w:rFonts w:ascii="宋体" w:cs="Times New Roman"/>
          <w:sz w:val="44"/>
          <w:szCs w:val="44"/>
        </w:rPr>
      </w:pPr>
    </w:p>
    <w:p>
      <w:pPr>
        <w:snapToGrid w:val="0"/>
        <w:spacing w:line="360" w:lineRule="auto"/>
        <w:rPr>
          <w:rFonts w:ascii="宋体" w:cs="Times New Roman"/>
          <w:b/>
          <w:bCs/>
          <w:sz w:val="44"/>
          <w:szCs w:val="44"/>
        </w:rPr>
      </w:pPr>
    </w:p>
    <w:p>
      <w:pPr>
        <w:pStyle w:val="4"/>
        <w:spacing w:line="240" w:lineRule="auto"/>
        <w:rPr>
          <w:rFonts w:cs="Times New Roman"/>
        </w:rPr>
      </w:pPr>
      <w:bookmarkStart w:id="0" w:name="_Toc269909961"/>
      <w:bookmarkStart w:id="1" w:name="_Toc415232681"/>
      <w:bookmarkStart w:id="2" w:name="_Toc321023349"/>
      <w:bookmarkStart w:id="3" w:name="_Toc255376813"/>
      <w:r>
        <w:t>1</w:t>
      </w:r>
      <w:r>
        <w:rPr>
          <w:rFonts w:hint="eastAsia" w:cs="宋体"/>
        </w:rPr>
        <w:t>总则</w:t>
      </w:r>
      <w:bookmarkEnd w:id="0"/>
      <w:bookmarkEnd w:id="1"/>
      <w:bookmarkEnd w:id="2"/>
      <w:bookmarkEnd w:id="3"/>
    </w:p>
    <w:p>
      <w:pPr>
        <w:spacing w:line="360" w:lineRule="auto"/>
        <w:rPr>
          <w:rFonts w:ascii="宋体" w:cs="Times New Roman"/>
          <w:b/>
          <w:bCs/>
          <w:color w:val="000000"/>
          <w:sz w:val="24"/>
          <w:szCs w:val="24"/>
        </w:rPr>
      </w:pPr>
      <w:bookmarkStart w:id="4" w:name="_Toc321023357"/>
      <w:bookmarkStart w:id="5" w:name="_Toc269909970"/>
      <w:r>
        <w:rPr>
          <w:rFonts w:ascii="宋体" w:hAnsi="宋体" w:cs="宋体"/>
          <w:b/>
          <w:bCs/>
          <w:color w:val="000000"/>
          <w:sz w:val="24"/>
          <w:szCs w:val="24"/>
        </w:rPr>
        <w:t>1.1</w:t>
      </w:r>
      <w:r>
        <w:rPr>
          <w:rFonts w:hint="eastAsia" w:ascii="宋体" w:hAnsi="宋体" w:cs="宋体"/>
          <w:b/>
          <w:bCs/>
          <w:color w:val="000000"/>
          <w:sz w:val="24"/>
          <w:szCs w:val="24"/>
        </w:rPr>
        <w:t>计量单位</w:t>
      </w:r>
      <w:bookmarkEnd w:id="4"/>
      <w:bookmarkEnd w:id="5"/>
    </w:p>
    <w:p>
      <w:pPr>
        <w:spacing w:line="360" w:lineRule="auto"/>
        <w:ind w:firstLine="480" w:firstLineChars="200"/>
        <w:rPr>
          <w:rFonts w:ascii="宋体" w:cs="Times New Roman"/>
          <w:color w:val="000000"/>
          <w:sz w:val="24"/>
          <w:szCs w:val="24"/>
        </w:rPr>
      </w:pPr>
      <w:r>
        <w:rPr>
          <w:rFonts w:hint="eastAsia" w:ascii="宋体" w:hAnsi="宋体" w:cs="宋体"/>
          <w:color w:val="000000"/>
          <w:sz w:val="24"/>
          <w:szCs w:val="24"/>
        </w:rPr>
        <w:t>所有计量均采用中华人民共和国法定计量单位。</w:t>
      </w:r>
    </w:p>
    <w:p>
      <w:pPr>
        <w:spacing w:line="360" w:lineRule="auto"/>
        <w:rPr>
          <w:rFonts w:ascii="宋体" w:cs="Times New Roman"/>
          <w:b/>
          <w:bCs/>
          <w:color w:val="000000"/>
          <w:sz w:val="24"/>
          <w:szCs w:val="24"/>
        </w:rPr>
      </w:pPr>
      <w:r>
        <w:rPr>
          <w:rFonts w:ascii="宋体" w:hAnsi="宋体" w:cs="宋体"/>
          <w:b/>
          <w:bCs/>
          <w:color w:val="000000"/>
          <w:sz w:val="24"/>
          <w:szCs w:val="24"/>
        </w:rPr>
        <w:t>1</w:t>
      </w:r>
      <w:r>
        <w:rPr>
          <w:rFonts w:ascii="宋体" w:cs="宋体"/>
          <w:b/>
          <w:bCs/>
          <w:color w:val="000000"/>
          <w:sz w:val="24"/>
          <w:szCs w:val="24"/>
        </w:rPr>
        <w:t>.</w:t>
      </w:r>
      <w:r>
        <w:rPr>
          <w:rFonts w:ascii="宋体" w:hAnsi="宋体" w:cs="宋体"/>
          <w:b/>
          <w:bCs/>
          <w:color w:val="000000"/>
          <w:sz w:val="24"/>
          <w:szCs w:val="24"/>
        </w:rPr>
        <w:t>2</w:t>
      </w:r>
      <w:r>
        <w:rPr>
          <w:rFonts w:hint="eastAsia" w:ascii="宋体" w:hAnsi="宋体" w:cs="宋体"/>
          <w:b/>
          <w:bCs/>
          <w:color w:val="000000"/>
          <w:sz w:val="24"/>
          <w:szCs w:val="24"/>
        </w:rPr>
        <w:t>分包</w:t>
      </w:r>
    </w:p>
    <w:p>
      <w:pPr>
        <w:spacing w:line="360" w:lineRule="auto"/>
        <w:ind w:firstLine="480" w:firstLineChars="200"/>
        <w:rPr>
          <w:rFonts w:ascii="宋体" w:cs="Times New Roman"/>
          <w:color w:val="000000"/>
          <w:sz w:val="24"/>
          <w:szCs w:val="24"/>
        </w:rPr>
      </w:pPr>
      <w:r>
        <w:rPr>
          <w:rFonts w:hint="eastAsia" w:ascii="宋体" w:hAnsi="宋体" w:cs="宋体"/>
          <w:color w:val="000000"/>
          <w:sz w:val="24"/>
          <w:szCs w:val="24"/>
        </w:rPr>
        <w:t>本工程不允许分包。</w:t>
      </w:r>
    </w:p>
    <w:p>
      <w:pPr>
        <w:spacing w:line="360" w:lineRule="auto"/>
        <w:rPr>
          <w:rFonts w:hint="eastAsia" w:ascii="宋体" w:hAnsi="宋体" w:cs="宋体"/>
          <w:b/>
          <w:bCs/>
          <w:color w:val="000000"/>
          <w:sz w:val="24"/>
          <w:szCs w:val="24"/>
        </w:rPr>
      </w:pPr>
      <w:r>
        <w:rPr>
          <w:rFonts w:ascii="宋体" w:hAnsi="宋体" w:cs="宋体"/>
          <w:b/>
          <w:bCs/>
          <w:color w:val="000000"/>
          <w:sz w:val="24"/>
          <w:szCs w:val="24"/>
        </w:rPr>
        <w:t>1.3</w:t>
      </w:r>
      <w:r>
        <w:rPr>
          <w:rFonts w:hint="eastAsia" w:ascii="宋体" w:hAnsi="宋体" w:cs="宋体"/>
          <w:b/>
          <w:bCs/>
          <w:color w:val="000000"/>
          <w:sz w:val="24"/>
          <w:szCs w:val="24"/>
        </w:rPr>
        <w:t>技术规范参照标准</w:t>
      </w:r>
      <w:bookmarkStart w:id="6" w:name="_Toc415232682"/>
    </w:p>
    <w:p>
      <w:pPr>
        <w:spacing w:line="360" w:lineRule="auto"/>
        <w:rPr>
          <w:rFonts w:ascii="宋体" w:cs="Times New Roman"/>
          <w:snapToGrid w:val="0"/>
          <w:kern w:val="0"/>
          <w:sz w:val="24"/>
          <w:szCs w:val="24"/>
        </w:rPr>
      </w:pPr>
      <w:r>
        <w:rPr>
          <w:rFonts w:hint="eastAsia" w:ascii="宋体" w:hAnsi="宋体" w:cs="宋体"/>
          <w:color w:val="000000"/>
          <w:sz w:val="28"/>
          <w:szCs w:val="28"/>
        </w:rPr>
        <w:t>电缆冷缩终端</w:t>
      </w:r>
      <w:r>
        <w:rPr>
          <w:rFonts w:hint="eastAsia" w:ascii="宋体" w:hAnsi="宋体" w:cs="宋体"/>
          <w:snapToGrid w:val="0"/>
          <w:kern w:val="0"/>
          <w:sz w:val="24"/>
          <w:szCs w:val="24"/>
          <w:lang w:eastAsia="zh-CN"/>
        </w:rPr>
        <w:t>安装</w:t>
      </w:r>
      <w:r>
        <w:rPr>
          <w:rFonts w:hint="eastAsia" w:ascii="宋体" w:hAnsi="宋体" w:cs="宋体"/>
          <w:snapToGrid w:val="0"/>
          <w:kern w:val="0"/>
          <w:sz w:val="24"/>
          <w:szCs w:val="24"/>
        </w:rPr>
        <w:t>严格按照</w:t>
      </w:r>
      <w:r>
        <w:rPr>
          <w:rFonts w:hint="default" w:ascii="宋体" w:hAnsi="宋体" w:eastAsia="宋体" w:cs="宋体"/>
          <w:snapToGrid w:val="0"/>
          <w:kern w:val="0"/>
          <w:sz w:val="24"/>
          <w:szCs w:val="24"/>
          <w:lang w:val="en-US" w:eastAsia="zh-CN" w:bidi="ar-SA"/>
        </w:rPr>
        <w:t>GB 50168-2006</w:t>
      </w:r>
      <w:r>
        <w:rPr>
          <w:rFonts w:hint="eastAsia" w:ascii="宋体" w:hAnsi="宋体" w:eastAsia="宋体" w:cs="宋体"/>
          <w:snapToGrid w:val="0"/>
          <w:kern w:val="0"/>
          <w:sz w:val="24"/>
          <w:szCs w:val="24"/>
          <w:lang w:val="en-US" w:eastAsia="zh-CN" w:bidi="ar-SA"/>
        </w:rPr>
        <w:t>《电缆线路施工及验收规范》</w:t>
      </w:r>
      <w:r>
        <w:rPr>
          <w:rFonts w:hint="eastAsia" w:ascii="宋体" w:hAnsi="宋体" w:cs="宋体"/>
          <w:snapToGrid w:val="0"/>
          <w:kern w:val="0"/>
          <w:sz w:val="24"/>
          <w:szCs w:val="24"/>
        </w:rPr>
        <w:t>标准执行</w:t>
      </w:r>
    </w:p>
    <w:p>
      <w:pPr>
        <w:pStyle w:val="4"/>
        <w:spacing w:line="240" w:lineRule="auto"/>
        <w:rPr>
          <w:rFonts w:cs="Times New Roman"/>
        </w:rPr>
      </w:pPr>
      <w:r>
        <w:t xml:space="preserve">2 </w:t>
      </w:r>
      <w:r>
        <w:rPr>
          <w:rFonts w:hint="eastAsia" w:cs="宋体"/>
        </w:rPr>
        <w:t>承包范围及方式、工作要求</w:t>
      </w:r>
      <w:bookmarkEnd w:id="6"/>
    </w:p>
    <w:p>
      <w:pPr>
        <w:spacing w:line="360" w:lineRule="auto"/>
        <w:rPr>
          <w:rFonts w:ascii="宋体" w:cs="Times New Roman"/>
          <w:b/>
          <w:bCs/>
          <w:color w:val="000000"/>
          <w:sz w:val="24"/>
          <w:szCs w:val="24"/>
        </w:rPr>
      </w:pPr>
      <w:bookmarkStart w:id="7" w:name="_Toc107298780"/>
      <w:bookmarkStart w:id="8" w:name="_Toc165253458"/>
      <w:r>
        <w:rPr>
          <w:rFonts w:ascii="宋体" w:hAnsi="宋体" w:cs="宋体"/>
          <w:b/>
          <w:bCs/>
          <w:color w:val="000000"/>
          <w:sz w:val="24"/>
          <w:szCs w:val="24"/>
        </w:rPr>
        <w:t>2.1</w:t>
      </w:r>
      <w:bookmarkEnd w:id="7"/>
      <w:bookmarkEnd w:id="8"/>
      <w:r>
        <w:rPr>
          <w:rFonts w:hint="eastAsia" w:ascii="宋体" w:hAnsi="宋体" w:cs="宋体"/>
          <w:b/>
          <w:bCs/>
          <w:color w:val="000000"/>
          <w:sz w:val="24"/>
          <w:szCs w:val="24"/>
        </w:rPr>
        <w:t>承包范围</w:t>
      </w:r>
    </w:p>
    <w:p>
      <w:pPr>
        <w:spacing w:line="360" w:lineRule="auto"/>
        <w:ind w:firstLine="480" w:firstLineChars="200"/>
        <w:rPr>
          <w:rFonts w:ascii="宋体" w:cs="Times New Roman"/>
          <w:color w:val="000000"/>
          <w:sz w:val="24"/>
          <w:szCs w:val="24"/>
        </w:rPr>
      </w:pPr>
      <w:r>
        <w:rPr>
          <w:rFonts w:hint="eastAsia" w:ascii="宋体" w:hAnsi="宋体" w:cs="宋体"/>
          <w:color w:val="000000"/>
          <w:sz w:val="24"/>
          <w:szCs w:val="24"/>
          <w:lang w:val="en-US" w:eastAsia="zh-CN"/>
        </w:rPr>
        <w:t>全厂存在隐患的高压电缆头的更换、安装（包括旧电缆终端的拆解、电缆的移动等）。</w:t>
      </w:r>
    </w:p>
    <w:p>
      <w:pPr>
        <w:spacing w:line="360" w:lineRule="auto"/>
        <w:rPr>
          <w:rFonts w:ascii="宋体" w:cs="Times New Roman"/>
          <w:b/>
          <w:bCs/>
          <w:color w:val="000000"/>
          <w:sz w:val="24"/>
          <w:szCs w:val="24"/>
        </w:rPr>
      </w:pPr>
      <w:r>
        <w:rPr>
          <w:rFonts w:ascii="宋体" w:hAnsi="宋体" w:cs="宋体"/>
          <w:b/>
          <w:bCs/>
          <w:color w:val="000000"/>
          <w:sz w:val="24"/>
          <w:szCs w:val="24"/>
        </w:rPr>
        <w:t>2</w:t>
      </w:r>
      <w:r>
        <w:rPr>
          <w:rFonts w:ascii="宋体" w:cs="宋体"/>
          <w:b/>
          <w:bCs/>
          <w:color w:val="000000"/>
          <w:sz w:val="24"/>
          <w:szCs w:val="24"/>
        </w:rPr>
        <w:t>.</w:t>
      </w:r>
      <w:r>
        <w:rPr>
          <w:rFonts w:ascii="宋体" w:hAnsi="宋体" w:cs="宋体"/>
          <w:b/>
          <w:bCs/>
          <w:color w:val="000000"/>
          <w:sz w:val="24"/>
          <w:szCs w:val="24"/>
        </w:rPr>
        <w:t xml:space="preserve">2  </w:t>
      </w:r>
      <w:r>
        <w:rPr>
          <w:rFonts w:hint="eastAsia" w:ascii="宋体" w:hAnsi="宋体" w:cs="宋体"/>
          <w:b/>
          <w:bCs/>
          <w:color w:val="000000"/>
          <w:sz w:val="24"/>
          <w:szCs w:val="24"/>
        </w:rPr>
        <w:t>工作要求：</w:t>
      </w:r>
    </w:p>
    <w:p>
      <w:pPr>
        <w:spacing w:line="360" w:lineRule="auto"/>
        <w:ind w:firstLine="240" w:firstLineChars="100"/>
        <w:rPr>
          <w:rFonts w:ascii="宋体" w:cs="Times New Roman"/>
          <w:color w:val="000000"/>
          <w:sz w:val="24"/>
          <w:szCs w:val="24"/>
        </w:rPr>
      </w:pPr>
      <w:r>
        <w:rPr>
          <w:rFonts w:hint="eastAsia" w:ascii="宋体" w:hAnsi="宋体" w:cs="宋体"/>
          <w:color w:val="000000"/>
          <w:sz w:val="24"/>
          <w:szCs w:val="24"/>
          <w:lang w:eastAsia="zh-CN"/>
        </w:rPr>
        <w:t>安装</w:t>
      </w:r>
      <w:r>
        <w:rPr>
          <w:rFonts w:hint="eastAsia" w:ascii="宋体" w:hAnsi="宋体" w:cs="宋体"/>
          <w:color w:val="000000"/>
          <w:sz w:val="24"/>
          <w:szCs w:val="24"/>
        </w:rPr>
        <w:t>后</w:t>
      </w:r>
      <w:r>
        <w:rPr>
          <w:rFonts w:hint="eastAsia" w:ascii="宋体" w:hAnsi="宋体" w:cs="宋体"/>
          <w:color w:val="000000"/>
          <w:sz w:val="24"/>
          <w:szCs w:val="24"/>
          <w:lang w:eastAsia="zh-CN"/>
        </w:rPr>
        <w:t>需保证线路的</w:t>
      </w:r>
      <w:r>
        <w:rPr>
          <w:rFonts w:hint="eastAsia" w:ascii="宋体" w:hAnsi="宋体" w:cs="宋体"/>
          <w:color w:val="000000"/>
          <w:sz w:val="24"/>
          <w:szCs w:val="24"/>
        </w:rPr>
        <w:t>运行情况良好，对</w:t>
      </w:r>
      <w:r>
        <w:rPr>
          <w:rFonts w:hint="eastAsia" w:ascii="宋体" w:hAnsi="宋体" w:cs="宋体"/>
          <w:color w:val="000000"/>
          <w:sz w:val="24"/>
          <w:szCs w:val="24"/>
          <w:lang w:eastAsia="zh-CN"/>
        </w:rPr>
        <w:t>安装</w:t>
      </w:r>
      <w:r>
        <w:rPr>
          <w:rFonts w:hint="eastAsia" w:ascii="宋体" w:hAnsi="宋体" w:cs="宋体"/>
          <w:color w:val="000000"/>
          <w:sz w:val="24"/>
          <w:szCs w:val="24"/>
        </w:rPr>
        <w:t>结果作出正确的分析判断和结论；</w:t>
      </w:r>
    </w:p>
    <w:p>
      <w:pPr>
        <w:pStyle w:val="4"/>
        <w:spacing w:line="240" w:lineRule="auto"/>
        <w:rPr>
          <w:rFonts w:cs="Times New Roman"/>
        </w:rPr>
      </w:pPr>
      <w:bookmarkStart w:id="9" w:name="_Toc415232683"/>
      <w:r>
        <w:t>3</w:t>
      </w:r>
      <w:r>
        <w:rPr>
          <w:rFonts w:hint="eastAsia" w:cs="宋体"/>
        </w:rPr>
        <w:t>工作内容</w:t>
      </w:r>
      <w:bookmarkEnd w:id="9"/>
    </w:p>
    <w:tbl>
      <w:tblPr>
        <w:tblStyle w:val="18"/>
        <w:tblW w:w="7833" w:type="dxa"/>
        <w:jc w:val="center"/>
        <w:tblInd w:w="0" w:type="dxa"/>
        <w:tblLayout w:type="fixed"/>
        <w:tblCellMar>
          <w:top w:w="0" w:type="dxa"/>
          <w:left w:w="108" w:type="dxa"/>
          <w:bottom w:w="0" w:type="dxa"/>
          <w:right w:w="108" w:type="dxa"/>
        </w:tblCellMar>
      </w:tblPr>
      <w:tblGrid>
        <w:gridCol w:w="692"/>
        <w:gridCol w:w="2970"/>
        <w:gridCol w:w="1406"/>
        <w:gridCol w:w="568"/>
        <w:gridCol w:w="702"/>
        <w:gridCol w:w="1495"/>
      </w:tblGrid>
      <w:tr>
        <w:tblPrEx>
          <w:tblLayout w:type="fixed"/>
          <w:tblCellMar>
            <w:top w:w="0" w:type="dxa"/>
            <w:left w:w="108" w:type="dxa"/>
            <w:bottom w:w="0" w:type="dxa"/>
            <w:right w:w="108" w:type="dxa"/>
          </w:tblCellMar>
        </w:tblPrEx>
        <w:trPr>
          <w:trHeight w:val="330"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sz w:val="20"/>
                <w:szCs w:val="20"/>
                <w:lang w:val="en-US" w:eastAsia="zh-CN"/>
              </w:rPr>
            </w:pPr>
            <w:bookmarkStart w:id="10" w:name="_GoBack"/>
            <w:r>
              <w:rPr>
                <w:rFonts w:hint="eastAsia" w:ascii="宋体" w:hAnsi="宋体"/>
                <w:sz w:val="20"/>
                <w:szCs w:val="20"/>
                <w:lang w:val="en-US" w:eastAsia="zh-CN"/>
              </w:rPr>
              <w:t>序号</w:t>
            </w:r>
            <w:bookmarkEnd w:id="10"/>
          </w:p>
        </w:tc>
        <w:tc>
          <w:tcPr>
            <w:tcW w:w="2970" w:type="dxa"/>
            <w:tcBorders>
              <w:top w:val="single" w:color="auto" w:sz="4" w:space="0"/>
              <w:left w:val="nil"/>
              <w:bottom w:val="single" w:color="auto" w:sz="4" w:space="0"/>
              <w:right w:val="single" w:color="auto" w:sz="4" w:space="0"/>
            </w:tcBorders>
            <w:vAlign w:val="center"/>
          </w:tcPr>
          <w:p>
            <w:pPr>
              <w:widowControl/>
              <w:jc w:val="center"/>
              <w:rPr>
                <w:rFonts w:ascii="宋体" w:cs="Times New Roman"/>
                <w:kern w:val="0"/>
                <w:sz w:val="20"/>
                <w:szCs w:val="20"/>
              </w:rPr>
            </w:pPr>
            <w:r>
              <w:rPr>
                <w:rFonts w:hint="eastAsia" w:ascii="宋体" w:hAnsi="宋体"/>
                <w:sz w:val="20"/>
                <w:szCs w:val="20"/>
              </w:rPr>
              <w:t>名称</w:t>
            </w:r>
          </w:p>
        </w:tc>
        <w:tc>
          <w:tcPr>
            <w:tcW w:w="1406" w:type="dxa"/>
            <w:tcBorders>
              <w:top w:val="single" w:color="auto" w:sz="4" w:space="0"/>
              <w:left w:val="single" w:color="auto" w:sz="4" w:space="0"/>
              <w:bottom w:val="single" w:color="auto" w:sz="4" w:space="0"/>
              <w:right w:val="single" w:color="auto" w:sz="4" w:space="0"/>
            </w:tcBorders>
          </w:tcPr>
          <w:p>
            <w:pPr>
              <w:widowControl/>
              <w:jc w:val="center"/>
              <w:rPr>
                <w:rFonts w:ascii="宋体" w:cs="Times New Roman"/>
                <w:kern w:val="0"/>
                <w:sz w:val="20"/>
                <w:szCs w:val="20"/>
              </w:rPr>
            </w:pPr>
            <w:r>
              <w:rPr>
                <w:rFonts w:hint="eastAsia" w:ascii="宋体" w:hAnsi="宋体"/>
                <w:sz w:val="20"/>
                <w:szCs w:val="20"/>
              </w:rPr>
              <w:t>规格型号</w:t>
            </w:r>
          </w:p>
        </w:tc>
        <w:tc>
          <w:tcPr>
            <w:tcW w:w="5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r>
              <w:rPr>
                <w:rFonts w:hint="eastAsia" w:ascii="宋体" w:hAnsi="宋体"/>
                <w:sz w:val="20"/>
                <w:szCs w:val="20"/>
              </w:rPr>
              <w:t>单位</w:t>
            </w:r>
          </w:p>
        </w:tc>
        <w:tc>
          <w:tcPr>
            <w:tcW w:w="7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r>
              <w:rPr>
                <w:rFonts w:hint="eastAsia" w:ascii="宋体" w:hAnsi="宋体" w:cs="宋体"/>
                <w:kern w:val="0"/>
                <w:sz w:val="20"/>
                <w:szCs w:val="20"/>
              </w:rPr>
              <w:t>数量</w:t>
            </w:r>
          </w:p>
        </w:tc>
        <w:tc>
          <w:tcPr>
            <w:tcW w:w="14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r>
              <w:rPr>
                <w:rFonts w:hint="eastAsia" w:ascii="宋体" w:hAnsi="宋体" w:cs="宋体"/>
                <w:kern w:val="0"/>
                <w:sz w:val="20"/>
                <w:szCs w:val="20"/>
              </w:rPr>
              <w:t>备注</w:t>
            </w:r>
          </w:p>
        </w:tc>
      </w:tr>
      <w:tr>
        <w:tblPrEx>
          <w:tblLayout w:type="fixed"/>
          <w:tblCellMar>
            <w:top w:w="0" w:type="dxa"/>
            <w:left w:w="108" w:type="dxa"/>
            <w:bottom w:w="0" w:type="dxa"/>
            <w:right w:w="108" w:type="dxa"/>
          </w:tblCellMar>
        </w:tblPrEx>
        <w:trPr>
          <w:trHeight w:val="330"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cs="Times New Roman"/>
                <w:kern w:val="0"/>
                <w:sz w:val="20"/>
                <w:szCs w:val="20"/>
                <w:lang w:val="en-US" w:eastAsia="zh-CN"/>
              </w:rPr>
            </w:pPr>
            <w:r>
              <w:rPr>
                <w:rFonts w:hint="eastAsia" w:ascii="宋体" w:cs="Times New Roman"/>
                <w:kern w:val="0"/>
                <w:sz w:val="20"/>
                <w:szCs w:val="20"/>
                <w:lang w:val="en-US" w:eastAsia="zh-CN"/>
              </w:rPr>
              <w:t>1</w:t>
            </w:r>
          </w:p>
        </w:tc>
        <w:tc>
          <w:tcPr>
            <w:tcW w:w="29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cs="Times New Roman"/>
                <w:kern w:val="0"/>
                <w:sz w:val="20"/>
                <w:szCs w:val="20"/>
              </w:rPr>
            </w:pPr>
            <w:r>
              <w:rPr>
                <w:rFonts w:hint="eastAsia" w:ascii="宋体" w:hAnsi="宋体" w:eastAsia="宋体" w:cs="宋体"/>
                <w:i w:val="0"/>
                <w:color w:val="000000"/>
                <w:kern w:val="0"/>
                <w:sz w:val="22"/>
                <w:szCs w:val="22"/>
                <w:u w:val="none"/>
                <w:lang w:val="en-US" w:eastAsia="zh-CN" w:bidi="ar"/>
              </w:rPr>
              <w:t>10KV冷缩单芯户内终端</w:t>
            </w:r>
          </w:p>
        </w:tc>
        <w:tc>
          <w:tcPr>
            <w:tcW w:w="1406" w:type="dxa"/>
            <w:tcBorders>
              <w:top w:val="single" w:color="auto" w:sz="4" w:space="0"/>
              <w:left w:val="single" w:color="auto" w:sz="4" w:space="0"/>
              <w:bottom w:val="single" w:color="auto" w:sz="4" w:space="0"/>
              <w:right w:val="single" w:color="auto" w:sz="4" w:space="0"/>
            </w:tcBorders>
            <w:vAlign w:val="center"/>
          </w:tcPr>
          <w:p>
            <w:pPr>
              <w:jc w:val="center"/>
              <w:rPr>
                <w:rFonts w:ascii="宋体" w:cs="Times New Roman"/>
                <w:kern w:val="0"/>
                <w:sz w:val="20"/>
                <w:szCs w:val="20"/>
              </w:rPr>
            </w:pPr>
            <w:r>
              <w:rPr>
                <w:rFonts w:hint="eastAsia" w:ascii="宋体" w:hAnsi="宋体" w:eastAsia="宋体" w:cs="宋体"/>
                <w:i w:val="0"/>
                <w:color w:val="000000"/>
                <w:kern w:val="0"/>
                <w:sz w:val="22"/>
                <w:szCs w:val="22"/>
                <w:u w:val="none"/>
                <w:lang w:val="en-US" w:eastAsia="zh-CN" w:bidi="ar"/>
              </w:rPr>
              <w:t>1*70</w:t>
            </w:r>
          </w:p>
        </w:tc>
        <w:tc>
          <w:tcPr>
            <w:tcW w:w="56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eastAsia="宋体" w:cs="Times New Roman"/>
                <w:kern w:val="0"/>
                <w:sz w:val="20"/>
                <w:szCs w:val="20"/>
                <w:lang w:eastAsia="zh-CN"/>
              </w:rPr>
            </w:pPr>
          </w:p>
        </w:tc>
        <w:tc>
          <w:tcPr>
            <w:tcW w:w="70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eastAsia="宋体" w:cs="Times New Roman"/>
                <w:kern w:val="0"/>
                <w:sz w:val="20"/>
                <w:szCs w:val="20"/>
                <w:lang w:val="en-US" w:eastAsia="zh-CN"/>
              </w:rPr>
            </w:pPr>
          </w:p>
        </w:tc>
        <w:tc>
          <w:tcPr>
            <w:tcW w:w="14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p>
        </w:tc>
      </w:tr>
      <w:tr>
        <w:tblPrEx>
          <w:tblLayout w:type="fixed"/>
          <w:tblCellMar>
            <w:top w:w="0" w:type="dxa"/>
            <w:left w:w="108" w:type="dxa"/>
            <w:bottom w:w="0" w:type="dxa"/>
            <w:right w:w="108" w:type="dxa"/>
          </w:tblCellMar>
        </w:tblPrEx>
        <w:trPr>
          <w:trHeight w:val="330"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cs="Times New Roman"/>
                <w:kern w:val="0"/>
                <w:sz w:val="20"/>
                <w:szCs w:val="20"/>
                <w:lang w:val="en-US" w:eastAsia="zh-CN"/>
              </w:rPr>
            </w:pPr>
            <w:r>
              <w:rPr>
                <w:rFonts w:hint="eastAsia" w:cs="Times New Roman"/>
                <w:kern w:val="0"/>
                <w:sz w:val="20"/>
                <w:szCs w:val="20"/>
                <w:lang w:val="en-US" w:eastAsia="zh-CN"/>
              </w:rPr>
              <w:t>2</w:t>
            </w:r>
          </w:p>
        </w:tc>
        <w:tc>
          <w:tcPr>
            <w:tcW w:w="29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cs="Times New Roman"/>
                <w:kern w:val="0"/>
                <w:sz w:val="20"/>
                <w:szCs w:val="20"/>
              </w:rPr>
            </w:pPr>
            <w:r>
              <w:rPr>
                <w:rFonts w:hint="eastAsia" w:ascii="宋体" w:hAnsi="宋体" w:eastAsia="宋体" w:cs="宋体"/>
                <w:i w:val="0"/>
                <w:color w:val="000000"/>
                <w:kern w:val="0"/>
                <w:sz w:val="22"/>
                <w:szCs w:val="22"/>
                <w:u w:val="none"/>
                <w:lang w:val="en-US" w:eastAsia="zh-CN" w:bidi="ar"/>
              </w:rPr>
              <w:t>10KV冷缩单芯户内终端</w:t>
            </w:r>
          </w:p>
        </w:tc>
        <w:tc>
          <w:tcPr>
            <w:tcW w:w="1406" w:type="dxa"/>
            <w:tcBorders>
              <w:top w:val="single" w:color="auto" w:sz="4" w:space="0"/>
              <w:left w:val="single" w:color="auto" w:sz="4" w:space="0"/>
              <w:bottom w:val="single" w:color="auto" w:sz="4" w:space="0"/>
              <w:right w:val="single" w:color="auto" w:sz="4" w:space="0"/>
            </w:tcBorders>
            <w:vAlign w:val="center"/>
          </w:tcPr>
          <w:p>
            <w:pPr>
              <w:jc w:val="center"/>
              <w:rPr>
                <w:rFonts w:ascii="宋体" w:cs="Times New Roman"/>
                <w:kern w:val="0"/>
                <w:sz w:val="20"/>
                <w:szCs w:val="20"/>
              </w:rPr>
            </w:pPr>
            <w:r>
              <w:rPr>
                <w:rFonts w:hint="eastAsia" w:ascii="宋体" w:hAnsi="宋体" w:eastAsia="宋体" w:cs="宋体"/>
                <w:i w:val="0"/>
                <w:color w:val="000000"/>
                <w:kern w:val="0"/>
                <w:sz w:val="22"/>
                <w:szCs w:val="22"/>
                <w:u w:val="none"/>
                <w:lang w:val="en-US" w:eastAsia="zh-CN" w:bidi="ar"/>
              </w:rPr>
              <w:t>1*95</w:t>
            </w:r>
          </w:p>
        </w:tc>
        <w:tc>
          <w:tcPr>
            <w:tcW w:w="56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eastAsia="宋体" w:cs="Times New Roman"/>
                <w:kern w:val="0"/>
                <w:sz w:val="20"/>
                <w:szCs w:val="20"/>
                <w:lang w:eastAsia="zh-CN"/>
              </w:rPr>
            </w:pPr>
          </w:p>
        </w:tc>
        <w:tc>
          <w:tcPr>
            <w:tcW w:w="70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eastAsia="宋体" w:cs="Times New Roman"/>
                <w:kern w:val="0"/>
                <w:sz w:val="20"/>
                <w:szCs w:val="20"/>
                <w:lang w:val="en-US" w:eastAsia="zh-CN"/>
              </w:rPr>
            </w:pPr>
          </w:p>
        </w:tc>
        <w:tc>
          <w:tcPr>
            <w:tcW w:w="14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p>
        </w:tc>
      </w:tr>
      <w:tr>
        <w:tblPrEx>
          <w:tblLayout w:type="fixed"/>
          <w:tblCellMar>
            <w:top w:w="0" w:type="dxa"/>
            <w:left w:w="108" w:type="dxa"/>
            <w:bottom w:w="0" w:type="dxa"/>
            <w:right w:w="108" w:type="dxa"/>
          </w:tblCellMar>
        </w:tblPrEx>
        <w:trPr>
          <w:trHeight w:val="330"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cs="Times New Roman"/>
                <w:kern w:val="0"/>
                <w:sz w:val="20"/>
                <w:szCs w:val="20"/>
                <w:lang w:val="en-US" w:eastAsia="zh-CN"/>
              </w:rPr>
            </w:pPr>
            <w:r>
              <w:rPr>
                <w:rFonts w:hint="eastAsia" w:cs="Times New Roman"/>
                <w:kern w:val="0"/>
                <w:sz w:val="20"/>
                <w:szCs w:val="20"/>
                <w:lang w:val="en-US" w:eastAsia="zh-CN"/>
              </w:rPr>
              <w:t>3</w:t>
            </w:r>
          </w:p>
        </w:tc>
        <w:tc>
          <w:tcPr>
            <w:tcW w:w="29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cs="Times New Roman"/>
                <w:kern w:val="0"/>
                <w:sz w:val="20"/>
                <w:szCs w:val="20"/>
              </w:rPr>
            </w:pPr>
            <w:r>
              <w:rPr>
                <w:rFonts w:hint="eastAsia" w:ascii="宋体" w:hAnsi="宋体" w:eastAsia="宋体" w:cs="宋体"/>
                <w:i w:val="0"/>
                <w:color w:val="000000"/>
                <w:kern w:val="0"/>
                <w:sz w:val="22"/>
                <w:szCs w:val="22"/>
                <w:u w:val="none"/>
                <w:lang w:val="en-US" w:eastAsia="zh-CN" w:bidi="ar"/>
              </w:rPr>
              <w:t>10KV冷缩三芯户内终端</w:t>
            </w:r>
          </w:p>
        </w:tc>
        <w:tc>
          <w:tcPr>
            <w:tcW w:w="1406"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eastAsia="宋体" w:cs="Times New Roman"/>
                <w:kern w:val="0"/>
                <w:sz w:val="20"/>
                <w:szCs w:val="20"/>
                <w:lang w:val="en-US" w:eastAsia="zh-CN"/>
              </w:rPr>
            </w:pPr>
            <w:r>
              <w:rPr>
                <w:rFonts w:hint="eastAsia" w:ascii="宋体" w:hAnsi="宋体" w:eastAsia="宋体" w:cs="宋体"/>
                <w:i w:val="0"/>
                <w:color w:val="000000"/>
                <w:kern w:val="0"/>
                <w:sz w:val="22"/>
                <w:szCs w:val="22"/>
                <w:u w:val="none"/>
                <w:lang w:val="en-US" w:eastAsia="zh-CN" w:bidi="ar"/>
              </w:rPr>
              <w:t>3*95</w:t>
            </w:r>
          </w:p>
        </w:tc>
        <w:tc>
          <w:tcPr>
            <w:tcW w:w="56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cs="Times New Roman"/>
                <w:kern w:val="0"/>
                <w:sz w:val="20"/>
                <w:szCs w:val="20"/>
                <w:lang w:eastAsia="zh-CN"/>
              </w:rPr>
            </w:pPr>
          </w:p>
        </w:tc>
        <w:tc>
          <w:tcPr>
            <w:tcW w:w="70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eastAsia="宋体" w:cs="Times New Roman"/>
                <w:kern w:val="0"/>
                <w:sz w:val="20"/>
                <w:szCs w:val="20"/>
                <w:lang w:val="en-US" w:eastAsia="zh-CN"/>
              </w:rPr>
            </w:pPr>
          </w:p>
        </w:tc>
        <w:tc>
          <w:tcPr>
            <w:tcW w:w="14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p>
        </w:tc>
      </w:tr>
      <w:tr>
        <w:tblPrEx>
          <w:tblLayout w:type="fixed"/>
          <w:tblCellMar>
            <w:top w:w="0" w:type="dxa"/>
            <w:left w:w="108" w:type="dxa"/>
            <w:bottom w:w="0" w:type="dxa"/>
            <w:right w:w="108" w:type="dxa"/>
          </w:tblCellMar>
        </w:tblPrEx>
        <w:trPr>
          <w:trHeight w:val="330"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cs="Times New Roman"/>
                <w:kern w:val="0"/>
                <w:sz w:val="20"/>
                <w:szCs w:val="20"/>
                <w:lang w:val="en-US" w:eastAsia="zh-CN"/>
              </w:rPr>
            </w:pPr>
            <w:r>
              <w:rPr>
                <w:rFonts w:hint="eastAsia" w:ascii="宋体" w:cs="Times New Roman"/>
                <w:kern w:val="0"/>
                <w:sz w:val="20"/>
                <w:szCs w:val="20"/>
                <w:lang w:val="en-US" w:eastAsia="zh-CN"/>
              </w:rPr>
              <w:t>4</w:t>
            </w:r>
          </w:p>
        </w:tc>
        <w:tc>
          <w:tcPr>
            <w:tcW w:w="29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cs="Times New Roman"/>
                <w:kern w:val="0"/>
                <w:sz w:val="20"/>
                <w:szCs w:val="20"/>
              </w:rPr>
            </w:pPr>
            <w:r>
              <w:rPr>
                <w:rFonts w:hint="eastAsia" w:ascii="宋体" w:hAnsi="宋体" w:eastAsia="宋体" w:cs="宋体"/>
                <w:i w:val="0"/>
                <w:color w:val="000000"/>
                <w:kern w:val="0"/>
                <w:sz w:val="22"/>
                <w:szCs w:val="22"/>
                <w:u w:val="none"/>
                <w:lang w:val="en-US" w:eastAsia="zh-CN" w:bidi="ar"/>
              </w:rPr>
              <w:t>10KV冷缩管</w:t>
            </w:r>
          </w:p>
        </w:tc>
        <w:tc>
          <w:tcPr>
            <w:tcW w:w="1406"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eastAsia="宋体" w:cs="Times New Roman"/>
                <w:kern w:val="0"/>
                <w:sz w:val="20"/>
                <w:szCs w:val="20"/>
                <w:lang w:val="en-US" w:eastAsia="zh-CN"/>
              </w:rPr>
            </w:pPr>
            <w:r>
              <w:rPr>
                <w:rFonts w:hint="eastAsia" w:ascii="宋体" w:hAnsi="宋体" w:eastAsia="宋体" w:cs="宋体"/>
                <w:i w:val="0"/>
                <w:color w:val="000000"/>
                <w:kern w:val="0"/>
                <w:sz w:val="22"/>
                <w:szCs w:val="22"/>
                <w:u w:val="none"/>
                <w:lang w:val="en-US" w:eastAsia="zh-CN" w:bidi="ar"/>
              </w:rPr>
              <w:t>70-120</w:t>
            </w:r>
          </w:p>
        </w:tc>
        <w:tc>
          <w:tcPr>
            <w:tcW w:w="56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eastAsia="宋体" w:cs="Times New Roman"/>
                <w:kern w:val="0"/>
                <w:sz w:val="20"/>
                <w:szCs w:val="20"/>
                <w:lang w:eastAsia="zh-CN"/>
              </w:rPr>
            </w:pPr>
          </w:p>
        </w:tc>
        <w:tc>
          <w:tcPr>
            <w:tcW w:w="70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eastAsia="宋体" w:cs="Times New Roman"/>
                <w:kern w:val="0"/>
                <w:sz w:val="20"/>
                <w:szCs w:val="20"/>
                <w:lang w:val="en-US" w:eastAsia="zh-CN"/>
              </w:rPr>
            </w:pPr>
          </w:p>
        </w:tc>
        <w:tc>
          <w:tcPr>
            <w:tcW w:w="14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p>
        </w:tc>
      </w:tr>
      <w:tr>
        <w:tblPrEx>
          <w:tblLayout w:type="fixed"/>
          <w:tblCellMar>
            <w:top w:w="0" w:type="dxa"/>
            <w:left w:w="108" w:type="dxa"/>
            <w:bottom w:w="0" w:type="dxa"/>
            <w:right w:w="108" w:type="dxa"/>
          </w:tblCellMar>
        </w:tblPrEx>
        <w:trPr>
          <w:trHeight w:val="330"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cs="Times New Roman"/>
                <w:kern w:val="0"/>
                <w:sz w:val="20"/>
                <w:szCs w:val="20"/>
                <w:lang w:val="en-US" w:eastAsia="zh-CN"/>
              </w:rPr>
            </w:pPr>
            <w:r>
              <w:rPr>
                <w:rFonts w:hint="eastAsia" w:ascii="宋体" w:cs="Times New Roman"/>
                <w:kern w:val="0"/>
                <w:sz w:val="20"/>
                <w:szCs w:val="20"/>
                <w:lang w:val="en-US" w:eastAsia="zh-CN"/>
              </w:rPr>
              <w:t>5</w:t>
            </w:r>
          </w:p>
        </w:tc>
        <w:tc>
          <w:tcPr>
            <w:tcW w:w="2970" w:type="dxa"/>
            <w:tcBorders>
              <w:top w:val="single" w:color="auto" w:sz="4" w:space="0"/>
              <w:left w:val="nil"/>
              <w:bottom w:val="single" w:color="auto" w:sz="4" w:space="0"/>
              <w:right w:val="single" w:color="auto" w:sz="4" w:space="0"/>
            </w:tcBorders>
            <w:vAlign w:val="center"/>
          </w:tcPr>
          <w:p>
            <w:pPr>
              <w:jc w:val="center"/>
              <w:rPr>
                <w:rFonts w:hint="eastAsia" w:ascii="宋体" w:hAnsi="宋体"/>
                <w:szCs w:val="21"/>
                <w:lang w:val="en-US" w:eastAsia="zh-CN"/>
              </w:rPr>
            </w:pPr>
            <w:r>
              <w:rPr>
                <w:rFonts w:hint="eastAsia" w:asciiTheme="minorEastAsia" w:hAnsiTheme="minorEastAsia" w:eastAsiaTheme="minorEastAsia"/>
              </w:rPr>
              <w:t>35kV冷缩单芯户内终端</w:t>
            </w:r>
          </w:p>
        </w:tc>
        <w:tc>
          <w:tcPr>
            <w:tcW w:w="1406"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cs="Times New Roman"/>
                <w:kern w:val="0"/>
                <w:sz w:val="20"/>
                <w:szCs w:val="20"/>
                <w:lang w:val="en-US" w:eastAsia="zh-CN"/>
              </w:rPr>
            </w:pPr>
            <w:r>
              <w:rPr>
                <w:rFonts w:hint="eastAsia" w:asciiTheme="minorEastAsia" w:hAnsiTheme="minorEastAsia" w:eastAsiaTheme="minorEastAsia"/>
              </w:rPr>
              <w:t>1*300</w:t>
            </w:r>
          </w:p>
        </w:tc>
        <w:tc>
          <w:tcPr>
            <w:tcW w:w="56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cs="Times New Roman"/>
                <w:kern w:val="0"/>
                <w:sz w:val="20"/>
                <w:szCs w:val="20"/>
                <w:lang w:eastAsia="zh-CN"/>
              </w:rPr>
            </w:pPr>
          </w:p>
        </w:tc>
        <w:tc>
          <w:tcPr>
            <w:tcW w:w="70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cs="Times New Roman"/>
                <w:kern w:val="0"/>
                <w:sz w:val="20"/>
                <w:szCs w:val="20"/>
                <w:lang w:val="en-US" w:eastAsia="zh-CN"/>
              </w:rPr>
            </w:pPr>
          </w:p>
        </w:tc>
        <w:tc>
          <w:tcPr>
            <w:tcW w:w="14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p>
        </w:tc>
      </w:tr>
      <w:tr>
        <w:tblPrEx>
          <w:tblLayout w:type="fixed"/>
          <w:tblCellMar>
            <w:top w:w="0" w:type="dxa"/>
            <w:left w:w="108" w:type="dxa"/>
            <w:bottom w:w="0" w:type="dxa"/>
            <w:right w:w="108" w:type="dxa"/>
          </w:tblCellMar>
        </w:tblPrEx>
        <w:trPr>
          <w:trHeight w:val="330"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cs="Times New Roman"/>
                <w:kern w:val="0"/>
                <w:sz w:val="20"/>
                <w:szCs w:val="20"/>
                <w:lang w:val="en-US" w:eastAsia="zh-CN"/>
              </w:rPr>
            </w:pPr>
            <w:r>
              <w:rPr>
                <w:rFonts w:hint="eastAsia" w:ascii="宋体" w:cs="Times New Roman"/>
                <w:kern w:val="0"/>
                <w:sz w:val="20"/>
                <w:szCs w:val="20"/>
                <w:lang w:val="en-US" w:eastAsia="zh-CN"/>
              </w:rPr>
              <w:t>6</w:t>
            </w:r>
          </w:p>
        </w:tc>
        <w:tc>
          <w:tcPr>
            <w:tcW w:w="29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35kV冷缩单芯中间接头</w:t>
            </w:r>
          </w:p>
        </w:tc>
        <w:tc>
          <w:tcPr>
            <w:tcW w:w="1406"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cs="Times New Roman"/>
                <w:kern w:val="0"/>
                <w:sz w:val="20"/>
                <w:szCs w:val="20"/>
                <w:lang w:val="en-US" w:eastAsia="zh-CN"/>
              </w:rPr>
            </w:pPr>
            <w:r>
              <w:rPr>
                <w:rFonts w:hint="eastAsia" w:ascii="宋体" w:hAnsi="宋体" w:eastAsia="宋体" w:cs="宋体"/>
                <w:i w:val="0"/>
                <w:color w:val="000000"/>
                <w:kern w:val="0"/>
                <w:sz w:val="22"/>
                <w:szCs w:val="22"/>
                <w:u w:val="none"/>
                <w:lang w:val="en-US" w:eastAsia="zh-CN" w:bidi="ar"/>
              </w:rPr>
              <w:t>1*300</w:t>
            </w:r>
          </w:p>
        </w:tc>
        <w:tc>
          <w:tcPr>
            <w:tcW w:w="56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cs="Times New Roman"/>
                <w:kern w:val="0"/>
                <w:sz w:val="20"/>
                <w:szCs w:val="20"/>
                <w:lang w:eastAsia="zh-CN"/>
              </w:rPr>
            </w:pPr>
          </w:p>
        </w:tc>
        <w:tc>
          <w:tcPr>
            <w:tcW w:w="70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cs="Times New Roman"/>
                <w:kern w:val="0"/>
                <w:sz w:val="20"/>
                <w:szCs w:val="20"/>
                <w:lang w:val="en-US" w:eastAsia="zh-CN"/>
              </w:rPr>
            </w:pPr>
          </w:p>
        </w:tc>
        <w:tc>
          <w:tcPr>
            <w:tcW w:w="14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p>
        </w:tc>
      </w:tr>
      <w:tr>
        <w:tblPrEx>
          <w:tblLayout w:type="fixed"/>
          <w:tblCellMar>
            <w:top w:w="0" w:type="dxa"/>
            <w:left w:w="108" w:type="dxa"/>
            <w:bottom w:w="0" w:type="dxa"/>
            <w:right w:w="108" w:type="dxa"/>
          </w:tblCellMar>
        </w:tblPrEx>
        <w:trPr>
          <w:trHeight w:val="330"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cs="Times New Roman"/>
                <w:kern w:val="0"/>
                <w:sz w:val="20"/>
                <w:szCs w:val="20"/>
                <w:lang w:val="en-US" w:eastAsia="zh-CN"/>
              </w:rPr>
            </w:pPr>
            <w:r>
              <w:rPr>
                <w:rFonts w:hint="eastAsia" w:ascii="宋体" w:cs="Times New Roman"/>
                <w:kern w:val="0"/>
                <w:sz w:val="20"/>
                <w:szCs w:val="20"/>
                <w:lang w:val="en-US" w:eastAsia="zh-CN"/>
              </w:rPr>
              <w:t>7</w:t>
            </w:r>
          </w:p>
        </w:tc>
        <w:tc>
          <w:tcPr>
            <w:tcW w:w="29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35kV中间接头防爆盒</w:t>
            </w:r>
          </w:p>
        </w:tc>
        <w:tc>
          <w:tcPr>
            <w:tcW w:w="1406"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cs="Times New Roman"/>
                <w:kern w:val="0"/>
                <w:sz w:val="20"/>
                <w:szCs w:val="20"/>
                <w:lang w:val="en-US" w:eastAsia="zh-CN"/>
              </w:rPr>
            </w:pPr>
            <w:r>
              <w:rPr>
                <w:rFonts w:hint="eastAsia" w:ascii="宋体" w:hAnsi="宋体" w:eastAsia="宋体" w:cs="宋体"/>
                <w:i w:val="0"/>
                <w:color w:val="000000"/>
                <w:kern w:val="0"/>
                <w:sz w:val="22"/>
                <w:szCs w:val="22"/>
                <w:u w:val="none"/>
                <w:lang w:val="en-US" w:eastAsia="zh-CN" w:bidi="ar"/>
              </w:rPr>
              <w:t>1.3玻璃钢</w:t>
            </w:r>
          </w:p>
        </w:tc>
        <w:tc>
          <w:tcPr>
            <w:tcW w:w="56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cs="Times New Roman"/>
                <w:kern w:val="0"/>
                <w:sz w:val="20"/>
                <w:szCs w:val="20"/>
                <w:lang w:eastAsia="zh-CN"/>
              </w:rPr>
            </w:pPr>
          </w:p>
        </w:tc>
        <w:tc>
          <w:tcPr>
            <w:tcW w:w="70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cs="Times New Roman"/>
                <w:kern w:val="0"/>
                <w:sz w:val="20"/>
                <w:szCs w:val="20"/>
                <w:lang w:val="en-US" w:eastAsia="zh-CN"/>
              </w:rPr>
            </w:pPr>
          </w:p>
        </w:tc>
        <w:tc>
          <w:tcPr>
            <w:tcW w:w="14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p>
        </w:tc>
      </w:tr>
    </w:tbl>
    <w:p>
      <w:pPr>
        <w:spacing w:line="360" w:lineRule="auto"/>
        <w:rPr>
          <w:rFonts w:hint="eastAsia" w:ascii="Calibri" w:hAnsi="Calibri" w:eastAsia="宋体" w:cs="Calibri"/>
          <w:b/>
          <w:bCs/>
          <w:kern w:val="2"/>
          <w:sz w:val="32"/>
          <w:szCs w:val="32"/>
          <w:lang w:val="en-US" w:eastAsia="zh-CN" w:bidi="ar-SA"/>
        </w:rPr>
      </w:pPr>
      <w:r>
        <w:rPr>
          <w:rFonts w:hint="eastAsia" w:ascii="Calibri" w:hAnsi="Calibri" w:eastAsia="宋体" w:cs="Calibri"/>
          <w:b/>
          <w:bCs/>
          <w:kern w:val="2"/>
          <w:sz w:val="32"/>
          <w:szCs w:val="32"/>
          <w:lang w:val="en-US" w:eastAsia="zh-CN" w:bidi="ar-SA"/>
        </w:rPr>
        <w:t>4质量要求、技术标准、供方对质量负责的条件：</w:t>
      </w:r>
    </w:p>
    <w:p>
      <w:pPr>
        <w:spacing w:line="360" w:lineRule="auto"/>
        <w:ind w:firstLine="480" w:firstLineChars="200"/>
        <w:rPr>
          <w:rFonts w:hint="eastAsia" w:ascii="宋体" w:hAnsi="宋体" w:cs="宋体"/>
          <w:color w:val="000000"/>
          <w:sz w:val="24"/>
          <w:szCs w:val="24"/>
          <w:lang w:eastAsia="zh-CN"/>
        </w:rPr>
      </w:pPr>
      <w:r>
        <w:rPr>
          <w:rFonts w:hint="eastAsia" w:ascii="宋体" w:hAnsi="宋体" w:cs="宋体"/>
          <w:color w:val="000000"/>
          <w:sz w:val="24"/>
          <w:szCs w:val="24"/>
          <w:lang w:eastAsia="zh-CN"/>
        </w:rPr>
        <w:t>供方提供的货物达不到国家标准及后期运行中不满足技术要求及运行条件的或供方产品出现质量问题，供方给予无条件退货及承担全部责任，承担由此给需方及需方用户所造成的一切直接及间接经济损失。2、质保期是自需方在接受货物 贰 年内，在质保期内因质量问题产生的一切责任由供方承担。</w:t>
      </w:r>
    </w:p>
    <w:p>
      <w:pPr>
        <w:pStyle w:val="8"/>
        <w:spacing w:line="360" w:lineRule="auto"/>
        <w:rPr>
          <w:rFonts w:hAnsi="宋体" w:cs="Times New Roman"/>
        </w:rPr>
      </w:pPr>
    </w:p>
    <w:sectPr>
      <w:headerReference r:id="rId3" w:type="default"/>
      <w:footerReference r:id="rId4" w:type="default"/>
      <w:pgSz w:w="11906" w:h="16838"/>
      <w:pgMar w:top="1440" w:right="1797" w:bottom="1440" w:left="1797" w:header="851" w:footer="992" w:gutter="0"/>
      <w:pgNumType w:fmt="numberInDash" w:start="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Minion Pro Med">
    <w:altName w:val="Segoe Print"/>
    <w:panose1 w:val="02040503050306020203"/>
    <w:charset w:val="00"/>
    <w:family w:val="auto"/>
    <w:pitch w:val="default"/>
    <w:sig w:usb0="00000000" w:usb1="00000000" w:usb2="00000000" w:usb3="00000000" w:csb0="2000019F" w:csb1="00000000"/>
  </w:font>
  <w:font w:name="Lucida Sans Unicode">
    <w:panose1 w:val="020B0602030504020204"/>
    <w:charset w:val="00"/>
    <w:family w:val="auto"/>
    <w:pitch w:val="default"/>
    <w:sig w:usb0="80001AFF" w:usb1="0000396B" w:usb2="00000000" w:usb3="00000000" w:csb0="200000BF" w:csb1="D7F70000"/>
  </w:font>
  <w:font w:name="Calibri Light">
    <w:panose1 w:val="020F03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TT54AB0ED3tCID">
    <w:altName w:val="Times New Roman"/>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华文宋体">
    <w:altName w:val="宋体"/>
    <w:panose1 w:val="02010600040101010101"/>
    <w:charset w:val="86"/>
    <w:family w:val="auto"/>
    <w:pitch w:val="default"/>
    <w:sig w:usb0="00000000" w:usb1="00000000" w:usb2="00000000" w:usb3="00000000" w:csb0="0004009F" w:csb1="DFD70000"/>
  </w:font>
  <w:font w:name="华文彩云">
    <w:altName w:val="宋体"/>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华文细黑">
    <w:altName w:val="宋体"/>
    <w:panose1 w:val="02010600040101010101"/>
    <w:charset w:val="86"/>
    <w:family w:val="auto"/>
    <w:pitch w:val="default"/>
    <w:sig w:usb0="00000000" w:usb1="00000000" w:usb2="00000000" w:usb3="00000000" w:csb0="0004009F" w:csb1="DFD70000"/>
  </w:font>
  <w:font w:name="华文行楷">
    <w:altName w:val="宋体"/>
    <w:panose1 w:val="02010800040101010101"/>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华文琥珀">
    <w:altName w:val="宋体"/>
    <w:panose1 w:val="02010800040101010101"/>
    <w:charset w:val="86"/>
    <w:family w:val="auto"/>
    <w:pitch w:val="default"/>
    <w:sig w:usb0="00000000" w:usb1="00000000" w:usb2="00000000" w:usb3="00000000" w:csb0="00040000" w:csb1="00000000"/>
  </w:font>
  <w:font w:name="Adobe 仿宋 Std R">
    <w:altName w:val="仿宋"/>
    <w:panose1 w:val="02020400000000000000"/>
    <w:charset w:val="86"/>
    <w:family w:val="auto"/>
    <w:pitch w:val="default"/>
    <w:sig w:usb0="00000000" w:usb1="00000000" w:usb2="00000016" w:usb3="00000000" w:csb0="00060007" w:csb1="00000000"/>
  </w:font>
  <w:font w:name="隶书">
    <w:altName w:val="宋体"/>
    <w:panose1 w:val="0201050906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Plotter">
    <w:altName w:val="Times New Roman"/>
    <w:panose1 w:val="00000000000000000000"/>
    <w:charset w:val="00"/>
    <w:family w:val="auto"/>
    <w:pitch w:val="default"/>
    <w:sig w:usb0="00000000" w:usb1="00000000" w:usb2="00000000" w:usb3="00000000" w:csb0="00000001" w:csb1="00000000"/>
  </w:font>
  <w:font w:name="EU-F1">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宋体"/>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幼圆">
    <w:altName w:val="宋体"/>
    <w:panose1 w:val="0201050906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方正兰亭超细黑简体">
    <w:altName w:val="黑体"/>
    <w:panose1 w:val="02000000000000000000"/>
    <w:charset w:val="86"/>
    <w:family w:val="auto"/>
    <w:pitch w:val="default"/>
    <w:sig w:usb0="00000000" w:usb1="00000000" w:usb2="0000000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Palatino Linotype">
    <w:panose1 w:val="02040502050505030304"/>
    <w:charset w:val="00"/>
    <w:family w:val="auto"/>
    <w:pitch w:val="default"/>
    <w:sig w:usb0="E0000287" w:usb1="40000013" w:usb2="00000000" w:usb3="00000000" w:csb0="2000019F" w:csb1="00000000"/>
  </w:font>
  <w:font w:name="Wingdings">
    <w:panose1 w:val="05000000000000000000"/>
    <w:charset w:val="00"/>
    <w:family w:val="auto"/>
    <w:pitch w:val="default"/>
    <w:sig w:usb0="00000000" w:usb1="00000000" w:usb2="00000000" w:usb3="00000000" w:csb0="80000000" w:csb1="00000000"/>
  </w:font>
  <w:font w:name="宋体-PUA">
    <w:altName w:val="宋体"/>
    <w:panose1 w:val="02010600030101010101"/>
    <w:charset w:val="86"/>
    <w:family w:val="auto"/>
    <w:pitch w:val="default"/>
    <w:sig w:usb0="00000000" w:usb1="00000000" w:usb2="00000000" w:usb3="00000000" w:csb0="00040000" w:csb1="00000000"/>
  </w:font>
  <w:font w:name="汉仪旗黑-55">
    <w:altName w:val="黑体"/>
    <w:panose1 w:val="00020600040101010101"/>
    <w:charset w:val="86"/>
    <w:family w:val="auto"/>
    <w:pitch w:val="default"/>
    <w:sig w:usb0="00000000" w:usb1="00000000" w:usb2="00000016" w:usb3="00000000" w:csb0="00040000" w:csb1="00000000"/>
  </w:font>
  <w:font w:name="汉仪旗黑-55S">
    <w:altName w:val="黑体"/>
    <w:panose1 w:val="00020600040101010101"/>
    <w:charset w:val="86"/>
    <w:family w:val="auto"/>
    <w:pitch w:val="default"/>
    <w:sig w:usb0="00000000" w:usb1="00000000" w:usb2="00000016" w:usb3="00000000" w:csb0="00040000" w:csb1="00000000"/>
  </w:font>
  <w:font w:name="Segoe Print">
    <w:panose1 w:val="02000600000000000000"/>
    <w:charset w:val="00"/>
    <w:family w:val="auto"/>
    <w:pitch w:val="default"/>
    <w:sig w:usb0="0000028F" w:usb1="00000000" w:usb2="00000000" w:usb3="00000000" w:csb0="2000009F" w:csb1="47010000"/>
  </w:font>
  <w:font w:name="方正黑体简体">
    <w:altName w:val="黑体"/>
    <w:panose1 w:val="00000000000000000000"/>
    <w:charset w:val="86"/>
    <w:family w:val="auto"/>
    <w:pitch w:val="default"/>
    <w:sig w:usb0="00000000" w:usb1="00000000" w:usb2="00000010" w:usb3="00000000" w:csb0="00040000" w:csb1="00000000"/>
  </w:font>
  <w:font w:name="Arial">
    <w:panose1 w:val="020B0604020202020204"/>
    <w:charset w:val="86"/>
    <w:family w:val="swiss"/>
    <w:pitch w:val="default"/>
    <w:sig w:usb0="E0002EFF" w:usb1="C000785B" w:usb2="00000009" w:usb3="00000000" w:csb0="400001FF" w:csb1="FFFF0000"/>
  </w:font>
  <w:font w:name="CG Times">
    <w:altName w:val="Times New Roman"/>
    <w:panose1 w:val="000000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0000009F" w:csb1="00000000"/>
  </w:font>
  <w:font w:name="Wingdings 2">
    <w:altName w:val="Wingdings"/>
    <w:panose1 w:val="05020102010507070707"/>
    <w:charset w:val="02"/>
    <w:family w:val="roman"/>
    <w:pitch w:val="default"/>
    <w:sig w:usb0="00000000" w:usb1="00000000" w:usb2="00000000" w:usb3="00000000" w:csb0="80000000" w:csb1="00000000"/>
  </w:font>
  <w:font w:name="方正隶变_GBK">
    <w:altName w:val="宋体"/>
    <w:panose1 w:val="02000000000000000000"/>
    <w:charset w:val="86"/>
    <w:family w:val="auto"/>
    <w:pitch w:val="default"/>
    <w:sig w:usb0="00000000" w:usb1="00000000" w:usb2="00000016" w:usb3="00000000" w:csb0="00040000" w:csb1="00000000"/>
  </w:font>
  <w:font w:name="叶根友毛笔行书2.0版">
    <w:altName w:val="宋体"/>
    <w:panose1 w:val="02010601030101010101"/>
    <w:charset w:val="86"/>
    <w:family w:val="auto"/>
    <w:pitch w:val="default"/>
    <w:sig w:usb0="00000000" w:usb1="00000000" w:usb2="00000000" w:usb3="00000000" w:csb0="00040000" w:csb1="00000000"/>
  </w:font>
  <w:font w:name="Batang">
    <w:altName w:val="Malgun Gothic"/>
    <w:panose1 w:val="02030600000101010101"/>
    <w:charset w:val="81"/>
    <w:family w:val="auto"/>
    <w:pitch w:val="default"/>
    <w:sig w:usb0="00000000" w:usb1="00000000" w:usb2="00000030" w:usb3="00000000" w:csb0="4008009F" w:csb1="DFD70000"/>
  </w:font>
  <w:font w:name="ËÎÌå">
    <w:altName w:val="Arial"/>
    <w:panose1 w:val="00000000000000000000"/>
    <w:charset w:val="00"/>
    <w:family w:val="swiss"/>
    <w:pitch w:val="default"/>
    <w:sig w:usb0="00000000" w:usb1="00000000" w:usb2="00000000" w:usb3="00000000" w:csb0="00000001" w:csb1="00000000"/>
  </w:font>
  <w:font w:name="GulimChe">
    <w:altName w:val="Malgun Gothic"/>
    <w:panose1 w:val="020B0609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w:t>
    </w:r>
    <w:r>
      <w:t xml:space="preserve"> 6 -</w: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仿宋_GB2312" w:eastAsia="仿宋_GB2312"/>
      </w:rPr>
    </w:pPr>
    <w:r>
      <w:rPr>
        <w:rFonts w:hint="eastAsia" w:ascii="仿宋_GB2312" w:eastAsia="仿宋_GB2312" w:cs="仿宋_GB2312"/>
      </w:rPr>
      <w:t>福建省东南电化股份有限公司</w:t>
    </w:r>
    <w:r>
      <w:rPr>
        <w:rFonts w:hint="eastAsia" w:ascii="仿宋_GB2312" w:eastAsia="仿宋_GB2312" w:cs="仿宋_GB2312"/>
        <w:lang w:val="en-US" w:eastAsia="zh-CN"/>
      </w:rPr>
      <w:t>全厂高压电缆冷缩头更换</w:t>
    </w:r>
    <w:r>
      <w:rPr>
        <w:rFonts w:hint="eastAsia" w:ascii="仿宋_GB2312" w:eastAsia="仿宋_GB2312" w:cs="仿宋_GB2312"/>
      </w:rPr>
      <w:t>技术规格书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0A0D"/>
    <w:rsid w:val="000078A9"/>
    <w:rsid w:val="000227E2"/>
    <w:rsid w:val="00026AC2"/>
    <w:rsid w:val="00043F5D"/>
    <w:rsid w:val="00046E33"/>
    <w:rsid w:val="00050A62"/>
    <w:rsid w:val="00063F29"/>
    <w:rsid w:val="00067C60"/>
    <w:rsid w:val="000831EF"/>
    <w:rsid w:val="000B253B"/>
    <w:rsid w:val="000B60A7"/>
    <w:rsid w:val="000C56EA"/>
    <w:rsid w:val="000D50DD"/>
    <w:rsid w:val="000D79A8"/>
    <w:rsid w:val="000E22D1"/>
    <w:rsid w:val="000E3BE5"/>
    <w:rsid w:val="000E50CB"/>
    <w:rsid w:val="000F2509"/>
    <w:rsid w:val="000F3DCF"/>
    <w:rsid w:val="001012A6"/>
    <w:rsid w:val="00102F14"/>
    <w:rsid w:val="001041A7"/>
    <w:rsid w:val="001147D7"/>
    <w:rsid w:val="001166A4"/>
    <w:rsid w:val="001218AB"/>
    <w:rsid w:val="00126C7F"/>
    <w:rsid w:val="001308B2"/>
    <w:rsid w:val="00130992"/>
    <w:rsid w:val="00141E16"/>
    <w:rsid w:val="00142159"/>
    <w:rsid w:val="00161B8A"/>
    <w:rsid w:val="0017588B"/>
    <w:rsid w:val="00181B60"/>
    <w:rsid w:val="001841FD"/>
    <w:rsid w:val="00191A31"/>
    <w:rsid w:val="001A10DA"/>
    <w:rsid w:val="001A1428"/>
    <w:rsid w:val="001A41CB"/>
    <w:rsid w:val="001B3C65"/>
    <w:rsid w:val="001C1E7A"/>
    <w:rsid w:val="001E3B44"/>
    <w:rsid w:val="001E46F4"/>
    <w:rsid w:val="001E5DF2"/>
    <w:rsid w:val="001E7769"/>
    <w:rsid w:val="002123A6"/>
    <w:rsid w:val="00212567"/>
    <w:rsid w:val="002139C8"/>
    <w:rsid w:val="002249AB"/>
    <w:rsid w:val="00225712"/>
    <w:rsid w:val="002411C2"/>
    <w:rsid w:val="00245008"/>
    <w:rsid w:val="00254CCA"/>
    <w:rsid w:val="00261ADD"/>
    <w:rsid w:val="00265618"/>
    <w:rsid w:val="002746AE"/>
    <w:rsid w:val="00274AC5"/>
    <w:rsid w:val="002B530D"/>
    <w:rsid w:val="002C2CF9"/>
    <w:rsid w:val="002C539E"/>
    <w:rsid w:val="002D7453"/>
    <w:rsid w:val="002E13A5"/>
    <w:rsid w:val="003075D0"/>
    <w:rsid w:val="00311B3F"/>
    <w:rsid w:val="0031241C"/>
    <w:rsid w:val="003156BD"/>
    <w:rsid w:val="00322AAE"/>
    <w:rsid w:val="003246CE"/>
    <w:rsid w:val="003345D1"/>
    <w:rsid w:val="0033586A"/>
    <w:rsid w:val="00340198"/>
    <w:rsid w:val="00346024"/>
    <w:rsid w:val="0035479E"/>
    <w:rsid w:val="00367337"/>
    <w:rsid w:val="00374BAB"/>
    <w:rsid w:val="0037606F"/>
    <w:rsid w:val="003B2FA2"/>
    <w:rsid w:val="003C06FF"/>
    <w:rsid w:val="003C380C"/>
    <w:rsid w:val="003D6319"/>
    <w:rsid w:val="003F6EEF"/>
    <w:rsid w:val="00424AE7"/>
    <w:rsid w:val="00424EEF"/>
    <w:rsid w:val="00431BF7"/>
    <w:rsid w:val="004340B2"/>
    <w:rsid w:val="00436B9A"/>
    <w:rsid w:val="00437A96"/>
    <w:rsid w:val="00451666"/>
    <w:rsid w:val="00451F7F"/>
    <w:rsid w:val="00457F3D"/>
    <w:rsid w:val="00470F24"/>
    <w:rsid w:val="004853E3"/>
    <w:rsid w:val="00485821"/>
    <w:rsid w:val="00494D6F"/>
    <w:rsid w:val="004A155A"/>
    <w:rsid w:val="004A15F7"/>
    <w:rsid w:val="004D11EF"/>
    <w:rsid w:val="004D423A"/>
    <w:rsid w:val="004E1F8A"/>
    <w:rsid w:val="004E1FFE"/>
    <w:rsid w:val="004E485F"/>
    <w:rsid w:val="004E5B01"/>
    <w:rsid w:val="004F13AB"/>
    <w:rsid w:val="004F72B5"/>
    <w:rsid w:val="00517340"/>
    <w:rsid w:val="00543149"/>
    <w:rsid w:val="005536BA"/>
    <w:rsid w:val="00566CD6"/>
    <w:rsid w:val="00572115"/>
    <w:rsid w:val="005775F5"/>
    <w:rsid w:val="00581D50"/>
    <w:rsid w:val="00581E21"/>
    <w:rsid w:val="005875C1"/>
    <w:rsid w:val="005A3A35"/>
    <w:rsid w:val="005A49DF"/>
    <w:rsid w:val="005B1069"/>
    <w:rsid w:val="005B2C17"/>
    <w:rsid w:val="005C5268"/>
    <w:rsid w:val="005F1012"/>
    <w:rsid w:val="005F3A95"/>
    <w:rsid w:val="005F4846"/>
    <w:rsid w:val="005F5C10"/>
    <w:rsid w:val="005F7079"/>
    <w:rsid w:val="006123F8"/>
    <w:rsid w:val="00621EE7"/>
    <w:rsid w:val="00623F12"/>
    <w:rsid w:val="006341DF"/>
    <w:rsid w:val="0063708C"/>
    <w:rsid w:val="006427D8"/>
    <w:rsid w:val="00650995"/>
    <w:rsid w:val="00661D9B"/>
    <w:rsid w:val="006732CD"/>
    <w:rsid w:val="006A7828"/>
    <w:rsid w:val="006B24F6"/>
    <w:rsid w:val="006D042E"/>
    <w:rsid w:val="006D691C"/>
    <w:rsid w:val="006E59DC"/>
    <w:rsid w:val="006E67AD"/>
    <w:rsid w:val="006F3C04"/>
    <w:rsid w:val="00700435"/>
    <w:rsid w:val="00712C90"/>
    <w:rsid w:val="00714476"/>
    <w:rsid w:val="0072151E"/>
    <w:rsid w:val="00722625"/>
    <w:rsid w:val="0074782C"/>
    <w:rsid w:val="00766E1D"/>
    <w:rsid w:val="00784727"/>
    <w:rsid w:val="00790F5F"/>
    <w:rsid w:val="00793163"/>
    <w:rsid w:val="00794BF2"/>
    <w:rsid w:val="007B1447"/>
    <w:rsid w:val="007B3030"/>
    <w:rsid w:val="007C082E"/>
    <w:rsid w:val="007D05E3"/>
    <w:rsid w:val="007D25CE"/>
    <w:rsid w:val="007D2A69"/>
    <w:rsid w:val="007E1DFD"/>
    <w:rsid w:val="007F0AA4"/>
    <w:rsid w:val="007F6AB8"/>
    <w:rsid w:val="00800133"/>
    <w:rsid w:val="00804680"/>
    <w:rsid w:val="0081448B"/>
    <w:rsid w:val="00827585"/>
    <w:rsid w:val="00832D3E"/>
    <w:rsid w:val="00851C6D"/>
    <w:rsid w:val="00851E90"/>
    <w:rsid w:val="00853345"/>
    <w:rsid w:val="008720D1"/>
    <w:rsid w:val="00872D52"/>
    <w:rsid w:val="00890A1A"/>
    <w:rsid w:val="008A29F9"/>
    <w:rsid w:val="008B0FAF"/>
    <w:rsid w:val="008B2C02"/>
    <w:rsid w:val="008C20A4"/>
    <w:rsid w:val="008C274C"/>
    <w:rsid w:val="008C6A89"/>
    <w:rsid w:val="008D2FA9"/>
    <w:rsid w:val="008D61B6"/>
    <w:rsid w:val="008E059C"/>
    <w:rsid w:val="008E0D1F"/>
    <w:rsid w:val="008F71B1"/>
    <w:rsid w:val="00901CA0"/>
    <w:rsid w:val="00904883"/>
    <w:rsid w:val="009064B1"/>
    <w:rsid w:val="00906EEB"/>
    <w:rsid w:val="0092017B"/>
    <w:rsid w:val="0094155A"/>
    <w:rsid w:val="00953C59"/>
    <w:rsid w:val="00960C14"/>
    <w:rsid w:val="00967BBC"/>
    <w:rsid w:val="00975EF3"/>
    <w:rsid w:val="00986FF7"/>
    <w:rsid w:val="00993745"/>
    <w:rsid w:val="00996A8F"/>
    <w:rsid w:val="009C0712"/>
    <w:rsid w:val="009C5C3B"/>
    <w:rsid w:val="009E4970"/>
    <w:rsid w:val="00A07A87"/>
    <w:rsid w:val="00A112E2"/>
    <w:rsid w:val="00A33585"/>
    <w:rsid w:val="00A4243F"/>
    <w:rsid w:val="00A44D0C"/>
    <w:rsid w:val="00A5437B"/>
    <w:rsid w:val="00A80BA6"/>
    <w:rsid w:val="00A836EC"/>
    <w:rsid w:val="00AA69D2"/>
    <w:rsid w:val="00AA7F8E"/>
    <w:rsid w:val="00AC09B2"/>
    <w:rsid w:val="00AC6D26"/>
    <w:rsid w:val="00AD02D3"/>
    <w:rsid w:val="00AD7CF9"/>
    <w:rsid w:val="00AE6E91"/>
    <w:rsid w:val="00AF2463"/>
    <w:rsid w:val="00B05432"/>
    <w:rsid w:val="00B132DB"/>
    <w:rsid w:val="00B210F7"/>
    <w:rsid w:val="00B351CC"/>
    <w:rsid w:val="00B60A0D"/>
    <w:rsid w:val="00B6459C"/>
    <w:rsid w:val="00B65CBA"/>
    <w:rsid w:val="00B73682"/>
    <w:rsid w:val="00B75A76"/>
    <w:rsid w:val="00B773BE"/>
    <w:rsid w:val="00B811F6"/>
    <w:rsid w:val="00B8511E"/>
    <w:rsid w:val="00BB3751"/>
    <w:rsid w:val="00BD5233"/>
    <w:rsid w:val="00BE324F"/>
    <w:rsid w:val="00BE444A"/>
    <w:rsid w:val="00BE5BAA"/>
    <w:rsid w:val="00BE78D8"/>
    <w:rsid w:val="00BF2449"/>
    <w:rsid w:val="00BF3567"/>
    <w:rsid w:val="00BF6737"/>
    <w:rsid w:val="00C26C2E"/>
    <w:rsid w:val="00C42994"/>
    <w:rsid w:val="00C50C1C"/>
    <w:rsid w:val="00C51C7A"/>
    <w:rsid w:val="00C527B2"/>
    <w:rsid w:val="00C64648"/>
    <w:rsid w:val="00C67DCE"/>
    <w:rsid w:val="00C728D5"/>
    <w:rsid w:val="00C74C36"/>
    <w:rsid w:val="00C767D9"/>
    <w:rsid w:val="00C804CD"/>
    <w:rsid w:val="00C90207"/>
    <w:rsid w:val="00CB14CA"/>
    <w:rsid w:val="00CB41A0"/>
    <w:rsid w:val="00CB635E"/>
    <w:rsid w:val="00CB7B10"/>
    <w:rsid w:val="00CD294A"/>
    <w:rsid w:val="00CD3480"/>
    <w:rsid w:val="00CD38D4"/>
    <w:rsid w:val="00CD7EFD"/>
    <w:rsid w:val="00CE0FBC"/>
    <w:rsid w:val="00CE6B03"/>
    <w:rsid w:val="00CF10AB"/>
    <w:rsid w:val="00CF5095"/>
    <w:rsid w:val="00CF545B"/>
    <w:rsid w:val="00CF62F3"/>
    <w:rsid w:val="00D07697"/>
    <w:rsid w:val="00D11F38"/>
    <w:rsid w:val="00D30D06"/>
    <w:rsid w:val="00D34F1F"/>
    <w:rsid w:val="00D45FE9"/>
    <w:rsid w:val="00D61C0A"/>
    <w:rsid w:val="00D72EC3"/>
    <w:rsid w:val="00D75D15"/>
    <w:rsid w:val="00D8084E"/>
    <w:rsid w:val="00DA36F7"/>
    <w:rsid w:val="00DA4418"/>
    <w:rsid w:val="00DB1FE5"/>
    <w:rsid w:val="00DB6A87"/>
    <w:rsid w:val="00DF3167"/>
    <w:rsid w:val="00E02FFD"/>
    <w:rsid w:val="00E10D61"/>
    <w:rsid w:val="00E15880"/>
    <w:rsid w:val="00E21D6F"/>
    <w:rsid w:val="00E37194"/>
    <w:rsid w:val="00E41E42"/>
    <w:rsid w:val="00E92D78"/>
    <w:rsid w:val="00EA4BA7"/>
    <w:rsid w:val="00EA5C09"/>
    <w:rsid w:val="00EB66CA"/>
    <w:rsid w:val="00EC0979"/>
    <w:rsid w:val="00EC0C7A"/>
    <w:rsid w:val="00EC3B23"/>
    <w:rsid w:val="00EC70C8"/>
    <w:rsid w:val="00EE1761"/>
    <w:rsid w:val="00EF4EEF"/>
    <w:rsid w:val="00F11C38"/>
    <w:rsid w:val="00F217CD"/>
    <w:rsid w:val="00F27671"/>
    <w:rsid w:val="00F451FD"/>
    <w:rsid w:val="00F52DD7"/>
    <w:rsid w:val="00F54926"/>
    <w:rsid w:val="00F601E9"/>
    <w:rsid w:val="00F60485"/>
    <w:rsid w:val="00F622D0"/>
    <w:rsid w:val="00F84E48"/>
    <w:rsid w:val="00F92B00"/>
    <w:rsid w:val="00F93D6F"/>
    <w:rsid w:val="00FC4C6E"/>
    <w:rsid w:val="00FC6668"/>
    <w:rsid w:val="00FD118F"/>
    <w:rsid w:val="00FD53B7"/>
    <w:rsid w:val="00FD5D0B"/>
    <w:rsid w:val="00FF4648"/>
    <w:rsid w:val="0C296C83"/>
    <w:rsid w:val="128C166A"/>
    <w:rsid w:val="3D007123"/>
    <w:rsid w:val="496516D6"/>
    <w:rsid w:val="50824ECD"/>
    <w:rsid w:val="5AAF6F6C"/>
    <w:rsid w:val="62AA7C1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ocked="1"/>
    <w:lsdException w:qFormat="1" w:unhideWhenUsed="0" w:uiPriority="0" w:semiHidden="0" w:name="Strong"/>
    <w:lsdException w:qFormat="1" w:unhideWhenUsed="0" w:uiPriority="99" w:semiHidden="0" w:name="Emphasis"/>
    <w:lsdException w:uiPriority="99" w:name="Document Map" w:locked="1"/>
    <w:lsdException w:qFormat="1" w:unhideWhenUsed="0" w:uiPriority="99" w:semiHidden="0" w:name="Plain Text"/>
    <w:lsdException w:uiPriority="99" w:name="E-mail Signature" w:locked="1"/>
    <w:lsdException w:qFormat="1"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0"/>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1"/>
    <w:qFormat/>
    <w:uiPriority w:val="99"/>
    <w:pPr>
      <w:keepNext/>
      <w:keepLines/>
      <w:spacing w:before="260" w:after="260" w:line="416" w:lineRule="auto"/>
      <w:outlineLvl w:val="1"/>
    </w:pPr>
    <w:rPr>
      <w:rFonts w:ascii="Calibri Light" w:hAnsi="Calibri Light" w:cs="Calibri Light"/>
      <w:b/>
      <w:bCs/>
      <w:kern w:val="0"/>
      <w:sz w:val="32"/>
      <w:szCs w:val="32"/>
    </w:rPr>
  </w:style>
  <w:style w:type="paragraph" w:styleId="4">
    <w:name w:val="heading 3"/>
    <w:basedOn w:val="1"/>
    <w:next w:val="1"/>
    <w:link w:val="22"/>
    <w:qFormat/>
    <w:uiPriority w:val="99"/>
    <w:pPr>
      <w:keepNext/>
      <w:keepLines/>
      <w:spacing w:before="260" w:after="260" w:line="416" w:lineRule="auto"/>
      <w:outlineLvl w:val="2"/>
    </w:pPr>
    <w:rPr>
      <w:b/>
      <w:bCs/>
      <w:sz w:val="32"/>
      <w:szCs w:val="32"/>
    </w:rPr>
  </w:style>
  <w:style w:type="character" w:default="1" w:styleId="14">
    <w:name w:val="Default Paragraph Font"/>
    <w:semiHidden/>
    <w:uiPriority w:val="99"/>
  </w:style>
  <w:style w:type="table" w:default="1" w:styleId="18">
    <w:name w:val="Normal Table"/>
    <w:unhideWhenUsed/>
    <w:qFormat/>
    <w:uiPriority w:val="99"/>
    <w:tblPr>
      <w:tblLayout w:type="fixed"/>
      <w:tblCellMar>
        <w:top w:w="0" w:type="dxa"/>
        <w:left w:w="108" w:type="dxa"/>
        <w:bottom w:w="0" w:type="dxa"/>
        <w:right w:w="108" w:type="dxa"/>
      </w:tblCellMar>
    </w:tblPr>
  </w:style>
  <w:style w:type="paragraph" w:styleId="5">
    <w:name w:val="Normal Indent"/>
    <w:basedOn w:val="1"/>
    <w:link w:val="29"/>
    <w:qFormat/>
    <w:uiPriority w:val="99"/>
    <w:pPr>
      <w:ind w:firstLine="420"/>
    </w:pPr>
  </w:style>
  <w:style w:type="paragraph" w:styleId="6">
    <w:name w:val="Body Text"/>
    <w:basedOn w:val="1"/>
    <w:link w:val="34"/>
    <w:qFormat/>
    <w:uiPriority w:val="99"/>
    <w:pPr>
      <w:spacing w:line="360" w:lineRule="auto"/>
    </w:pPr>
    <w:rPr>
      <w:rFonts w:ascii="宋体" w:hAnsi="Times New Roman" w:cs="宋体"/>
      <w:sz w:val="24"/>
      <w:szCs w:val="24"/>
    </w:rPr>
  </w:style>
  <w:style w:type="paragraph" w:styleId="7">
    <w:name w:val="toc 3"/>
    <w:basedOn w:val="1"/>
    <w:next w:val="1"/>
    <w:semiHidden/>
    <w:qFormat/>
    <w:uiPriority w:val="99"/>
    <w:pPr>
      <w:widowControl/>
      <w:spacing w:after="100" w:line="259" w:lineRule="auto"/>
      <w:ind w:left="440"/>
      <w:jc w:val="left"/>
    </w:pPr>
    <w:rPr>
      <w:kern w:val="0"/>
      <w:sz w:val="22"/>
      <w:szCs w:val="22"/>
    </w:rPr>
  </w:style>
  <w:style w:type="paragraph" w:styleId="8">
    <w:name w:val="Plain Text"/>
    <w:basedOn w:val="1"/>
    <w:link w:val="23"/>
    <w:qFormat/>
    <w:uiPriority w:val="99"/>
    <w:rPr>
      <w:rFonts w:ascii="宋体" w:hAnsi="Courier New" w:cs="宋体"/>
      <w:kern w:val="0"/>
      <w:sz w:val="20"/>
      <w:szCs w:val="20"/>
    </w:rPr>
  </w:style>
  <w:style w:type="paragraph" w:styleId="9">
    <w:name w:val="footer"/>
    <w:basedOn w:val="1"/>
    <w:link w:val="24"/>
    <w:qFormat/>
    <w:uiPriority w:val="99"/>
    <w:pPr>
      <w:tabs>
        <w:tab w:val="center" w:pos="4153"/>
        <w:tab w:val="right" w:pos="8306"/>
      </w:tabs>
      <w:snapToGrid w:val="0"/>
      <w:jc w:val="left"/>
    </w:pPr>
    <w:rPr>
      <w:rFonts w:ascii="Times New Roman" w:hAnsi="Times New Roman" w:cs="Times New Roman"/>
      <w:kern w:val="0"/>
      <w:sz w:val="18"/>
      <w:szCs w:val="18"/>
    </w:rPr>
  </w:style>
  <w:style w:type="paragraph" w:styleId="10">
    <w:name w:val="header"/>
    <w:basedOn w:val="1"/>
    <w:link w:val="25"/>
    <w:qFormat/>
    <w:uiPriority w:val="99"/>
    <w:pPr>
      <w:pBdr>
        <w:bottom w:val="single" w:color="auto" w:sz="6" w:space="1"/>
      </w:pBdr>
      <w:tabs>
        <w:tab w:val="center" w:pos="4153"/>
        <w:tab w:val="right" w:pos="8306"/>
      </w:tabs>
      <w:snapToGrid w:val="0"/>
      <w:jc w:val="center"/>
    </w:pPr>
    <w:rPr>
      <w:rFonts w:ascii="Times New Roman" w:hAnsi="Times New Roman" w:cs="Times New Roman"/>
      <w:kern w:val="0"/>
      <w:sz w:val="18"/>
      <w:szCs w:val="18"/>
    </w:rPr>
  </w:style>
  <w:style w:type="paragraph" w:styleId="11">
    <w:name w:val="toc 1"/>
    <w:basedOn w:val="1"/>
    <w:next w:val="1"/>
    <w:semiHidden/>
    <w:qFormat/>
    <w:uiPriority w:val="99"/>
    <w:pPr>
      <w:widowControl/>
      <w:spacing w:after="100" w:line="259" w:lineRule="auto"/>
      <w:jc w:val="left"/>
    </w:pPr>
    <w:rPr>
      <w:kern w:val="0"/>
      <w:sz w:val="22"/>
      <w:szCs w:val="22"/>
    </w:rPr>
  </w:style>
  <w:style w:type="paragraph" w:styleId="12">
    <w:name w:val="toc 2"/>
    <w:basedOn w:val="1"/>
    <w:next w:val="1"/>
    <w:semiHidden/>
    <w:qFormat/>
    <w:uiPriority w:val="99"/>
    <w:pPr>
      <w:widowControl/>
      <w:spacing w:after="100" w:line="259" w:lineRule="auto"/>
      <w:ind w:left="220"/>
      <w:jc w:val="left"/>
    </w:pPr>
    <w:rPr>
      <w:kern w:val="0"/>
      <w:sz w:val="22"/>
      <w:szCs w:val="22"/>
    </w:rPr>
  </w:style>
  <w:style w:type="paragraph" w:styleId="13">
    <w:name w:val="Normal (Web)"/>
    <w:basedOn w:val="1"/>
    <w:unhideWhenUsed/>
    <w:qFormat/>
    <w:locked/>
    <w:uiPriority w:val="99"/>
    <w:rPr>
      <w:sz w:val="24"/>
    </w:rPr>
  </w:style>
  <w:style w:type="character" w:styleId="15">
    <w:name w:val="FollowedHyperlink"/>
    <w:basedOn w:val="14"/>
    <w:qFormat/>
    <w:locked/>
    <w:uiPriority w:val="99"/>
    <w:rPr>
      <w:color w:val="800080"/>
      <w:u w:val="single"/>
    </w:rPr>
  </w:style>
  <w:style w:type="character" w:styleId="16">
    <w:name w:val="Emphasis"/>
    <w:basedOn w:val="14"/>
    <w:qFormat/>
    <w:uiPriority w:val="99"/>
    <w:rPr>
      <w:i/>
      <w:iCs/>
    </w:rPr>
  </w:style>
  <w:style w:type="character" w:styleId="17">
    <w:name w:val="Hyperlink"/>
    <w:basedOn w:val="14"/>
    <w:qFormat/>
    <w:uiPriority w:val="99"/>
    <w:rPr>
      <w:color w:val="0563C1"/>
      <w:u w:val="single"/>
    </w:rPr>
  </w:style>
  <w:style w:type="table" w:styleId="19">
    <w:name w:val="Table Grid"/>
    <w:basedOn w:val="18"/>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0">
    <w:name w:val="Heading 1 Char"/>
    <w:basedOn w:val="14"/>
    <w:link w:val="2"/>
    <w:qFormat/>
    <w:locked/>
    <w:uiPriority w:val="99"/>
    <w:rPr>
      <w:rFonts w:ascii="Calibri" w:hAnsi="Calibri" w:cs="Calibri"/>
      <w:b/>
      <w:bCs/>
      <w:kern w:val="44"/>
      <w:sz w:val="44"/>
      <w:szCs w:val="44"/>
    </w:rPr>
  </w:style>
  <w:style w:type="character" w:customStyle="1" w:styleId="21">
    <w:name w:val="Heading 2 Char"/>
    <w:basedOn w:val="14"/>
    <w:link w:val="3"/>
    <w:qFormat/>
    <w:locked/>
    <w:uiPriority w:val="99"/>
    <w:rPr>
      <w:rFonts w:ascii="Calibri Light" w:hAnsi="Calibri Light" w:eastAsia="宋体" w:cs="Calibri Light"/>
      <w:b/>
      <w:bCs/>
      <w:sz w:val="32"/>
      <w:szCs w:val="32"/>
    </w:rPr>
  </w:style>
  <w:style w:type="character" w:customStyle="1" w:styleId="22">
    <w:name w:val="Heading 3 Char"/>
    <w:basedOn w:val="14"/>
    <w:link w:val="4"/>
    <w:qFormat/>
    <w:locked/>
    <w:uiPriority w:val="99"/>
    <w:rPr>
      <w:rFonts w:ascii="Calibri" w:hAnsi="Calibri" w:cs="Calibri"/>
      <w:b/>
      <w:bCs/>
      <w:kern w:val="2"/>
      <w:sz w:val="32"/>
      <w:szCs w:val="32"/>
    </w:rPr>
  </w:style>
  <w:style w:type="character" w:customStyle="1" w:styleId="23">
    <w:name w:val="Plain Text Char"/>
    <w:basedOn w:val="14"/>
    <w:link w:val="8"/>
    <w:qFormat/>
    <w:locked/>
    <w:uiPriority w:val="99"/>
    <w:rPr>
      <w:rFonts w:ascii="宋体" w:hAnsi="Courier New" w:cs="宋体"/>
    </w:rPr>
  </w:style>
  <w:style w:type="character" w:customStyle="1" w:styleId="24">
    <w:name w:val="Footer Char"/>
    <w:basedOn w:val="14"/>
    <w:link w:val="9"/>
    <w:locked/>
    <w:uiPriority w:val="99"/>
    <w:rPr>
      <w:sz w:val="18"/>
      <w:szCs w:val="18"/>
    </w:rPr>
  </w:style>
  <w:style w:type="character" w:customStyle="1" w:styleId="25">
    <w:name w:val="Header Char"/>
    <w:basedOn w:val="14"/>
    <w:link w:val="10"/>
    <w:locked/>
    <w:uiPriority w:val="99"/>
    <w:rPr>
      <w:sz w:val="18"/>
      <w:szCs w:val="18"/>
    </w:rPr>
  </w:style>
  <w:style w:type="paragraph" w:customStyle="1" w:styleId="26">
    <w:name w:val="列出段落1"/>
    <w:basedOn w:val="1"/>
    <w:uiPriority w:val="99"/>
    <w:pPr>
      <w:ind w:firstLine="420" w:firstLineChars="200"/>
    </w:pPr>
  </w:style>
  <w:style w:type="paragraph" w:customStyle="1" w:styleId="27">
    <w:name w:val="样式 标题 2 + Times New Roman 四号 非加粗 段前: 5 磅 段后: 0 磅 行距: 固定值 20..."/>
    <w:basedOn w:val="3"/>
    <w:qFormat/>
    <w:uiPriority w:val="99"/>
    <w:pPr>
      <w:spacing w:before="100" w:after="0" w:line="400" w:lineRule="exact"/>
    </w:pPr>
    <w:rPr>
      <w:rFonts w:ascii="Times New Roman" w:hAnsi="Times New Roman" w:eastAsia="黑体" w:cs="Times New Roman"/>
      <w:b w:val="0"/>
      <w:bCs w:val="0"/>
      <w:sz w:val="28"/>
      <w:szCs w:val="28"/>
    </w:rPr>
  </w:style>
  <w:style w:type="paragraph" w:customStyle="1" w:styleId="28">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29">
    <w:name w:val="Normal Indent Char"/>
    <w:basedOn w:val="14"/>
    <w:link w:val="5"/>
    <w:locked/>
    <w:uiPriority w:val="99"/>
  </w:style>
  <w:style w:type="character" w:customStyle="1" w:styleId="30">
    <w:name w:val="纯文本 Char1"/>
    <w:semiHidden/>
    <w:uiPriority w:val="99"/>
    <w:rPr>
      <w:rFonts w:ascii="宋体" w:hAnsi="Courier New" w:eastAsia="宋体" w:cs="宋体"/>
      <w:sz w:val="21"/>
      <w:szCs w:val="21"/>
    </w:rPr>
  </w:style>
  <w:style w:type="character" w:customStyle="1" w:styleId="31">
    <w:name w:val="xdrichtextbox1"/>
    <w:qFormat/>
    <w:uiPriority w:val="99"/>
    <w:rPr>
      <w:rFonts w:ascii="宋体" w:hAnsi="宋体" w:eastAsia="宋体" w:cs="宋体"/>
      <w:color w:val="auto"/>
      <w:sz w:val="20"/>
      <w:szCs w:val="20"/>
      <w:u w:val="none"/>
      <w:bdr w:val="single" w:color="auto" w:sz="8" w:space="0"/>
      <w:shd w:val="clear" w:color="auto" w:fill="FFFFFF"/>
    </w:rPr>
  </w:style>
  <w:style w:type="paragraph" w:customStyle="1" w:styleId="32">
    <w:name w:val="默认段落字体 Para Char Char Char Char Char"/>
    <w:basedOn w:val="1"/>
    <w:qFormat/>
    <w:uiPriority w:val="99"/>
    <w:rPr>
      <w:rFonts w:ascii="Times New Roman" w:hAnsi="Times New Roman" w:cs="Times New Roman"/>
    </w:rPr>
  </w:style>
  <w:style w:type="character" w:customStyle="1" w:styleId="33">
    <w:name w:val="Body Text Char"/>
    <w:qFormat/>
    <w:locked/>
    <w:uiPriority w:val="99"/>
    <w:rPr>
      <w:rFonts w:ascii="宋体" w:cs="宋体"/>
      <w:kern w:val="2"/>
      <w:sz w:val="24"/>
      <w:szCs w:val="24"/>
    </w:rPr>
  </w:style>
  <w:style w:type="character" w:customStyle="1" w:styleId="34">
    <w:name w:val="Body Text Char1"/>
    <w:basedOn w:val="14"/>
    <w:link w:val="6"/>
    <w:semiHidden/>
    <w:qFormat/>
    <w:locked/>
    <w:uiPriority w:val="99"/>
    <w:rPr>
      <w:rFonts w:ascii="Calibri" w:hAnsi="Calibri" w:cs="Calibri"/>
      <w:sz w:val="21"/>
      <w:szCs w:val="21"/>
    </w:rPr>
  </w:style>
  <w:style w:type="character" w:customStyle="1" w:styleId="35">
    <w:name w:val="正文文本 Char1"/>
    <w:semiHidden/>
    <w:qFormat/>
    <w:uiPriority w:val="99"/>
    <w:rPr>
      <w:rFonts w:ascii="Calibri" w:hAnsi="Calibri" w:cs="Calibri"/>
      <w:kern w:val="2"/>
      <w:sz w:val="22"/>
      <w:szCs w:val="22"/>
    </w:rPr>
  </w:style>
  <w:style w:type="paragraph" w:customStyle="1" w:styleId="36">
    <w:name w:val="TOC Heading"/>
    <w:basedOn w:val="2"/>
    <w:next w:val="1"/>
    <w:qFormat/>
    <w:uiPriority w:val="99"/>
    <w:pPr>
      <w:widowControl/>
      <w:spacing w:before="240" w:after="0" w:line="259" w:lineRule="auto"/>
      <w:jc w:val="left"/>
      <w:outlineLvl w:val="9"/>
    </w:pPr>
    <w:rPr>
      <w:rFonts w:ascii="Calibri Light" w:hAnsi="Calibri Light" w:cs="Calibri Light"/>
      <w:b w:val="0"/>
      <w:bCs w:val="0"/>
      <w:color w:val="2E74B5"/>
      <w:kern w:val="0"/>
      <w:sz w:val="32"/>
      <w:szCs w:val="32"/>
    </w:rPr>
  </w:style>
  <w:style w:type="paragraph" w:customStyle="1" w:styleId="37">
    <w:name w:val="Char Char Char Char Char Char Char Char Char1 Char Char Char Char"/>
    <w:basedOn w:val="1"/>
    <w:qFormat/>
    <w:uiPriority w:val="99"/>
    <w:pPr>
      <w:adjustRightInd w:val="0"/>
      <w:spacing w:line="360" w:lineRule="auto"/>
    </w:pPr>
    <w:rPr>
      <w:rFonts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8</Pages>
  <Words>657</Words>
  <Characters>3751</Characters>
  <Lines>0</Lines>
  <Paragraphs>0</Paragraphs>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2014-12-15T03:07:00Z</dcterms:created>
  <dc:creator>wuzy</dc:creator>
  <cp:lastModifiedBy>lenovo</cp:lastModifiedBy>
  <dcterms:modified xsi:type="dcterms:W3CDTF">2018-10-22T01:18:29Z</dcterms:modified>
  <dc:title>发电机预防性试验要求</dc:title>
  <cp:revision>151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