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5880"/>
        </w:tabs>
        <w:jc w:val="center"/>
        <w:rPr>
          <w:rFonts w:cs="黑体" w:asciiTheme="minorEastAsia" w:hAnsiTheme="minorEastAsia" w:eastAsiaTheme="minorEastAsia"/>
          <w:b/>
          <w:bCs/>
          <w:sz w:val="52"/>
          <w:szCs w:val="52"/>
        </w:rPr>
      </w:pPr>
    </w:p>
    <w:p>
      <w:pPr>
        <w:tabs>
          <w:tab w:val="left" w:pos="5880"/>
        </w:tabs>
        <w:jc w:val="center"/>
        <w:rPr>
          <w:rFonts w:cs="黑体" w:asciiTheme="minorEastAsia" w:hAnsiTheme="minorEastAsia" w:eastAsiaTheme="minorEastAsia"/>
          <w:b/>
          <w:bCs/>
          <w:sz w:val="52"/>
          <w:szCs w:val="52"/>
          <w:highlight w:val="yellow"/>
        </w:rPr>
      </w:pPr>
      <w:r>
        <w:rPr>
          <w:rFonts w:hint="eastAsia" w:cs="黑体" w:asciiTheme="minorEastAsia" w:hAnsiTheme="minorEastAsia" w:eastAsiaTheme="minorEastAsia"/>
          <w:b/>
          <w:bCs/>
          <w:sz w:val="52"/>
          <w:szCs w:val="52"/>
        </w:rPr>
        <w:t>福建省东南电化股份有限公司</w:t>
      </w:r>
    </w:p>
    <w:p>
      <w:pPr>
        <w:tabs>
          <w:tab w:val="left" w:pos="5880"/>
        </w:tabs>
        <w:jc w:val="center"/>
        <w:rPr>
          <w:rFonts w:cs="黑体" w:asciiTheme="minorEastAsia" w:hAnsiTheme="minorEastAsia" w:eastAsiaTheme="minorEastAsia"/>
          <w:b/>
          <w:bCs/>
          <w:sz w:val="44"/>
          <w:szCs w:val="44"/>
        </w:rPr>
      </w:pPr>
      <w:r>
        <w:rPr>
          <w:rFonts w:hint="eastAsia" w:cs="黑体" w:asciiTheme="minorEastAsia" w:hAnsiTheme="minorEastAsia" w:eastAsiaTheme="minorEastAsia"/>
          <w:b/>
          <w:bCs/>
          <w:sz w:val="52"/>
          <w:szCs w:val="52"/>
        </w:rPr>
        <w:t>生活区小食堂承包项目</w:t>
      </w:r>
    </w:p>
    <w:p>
      <w:pPr>
        <w:tabs>
          <w:tab w:val="left" w:pos="5880"/>
        </w:tabs>
        <w:jc w:val="center"/>
        <w:rPr>
          <w:rFonts w:cs="黑体" w:asciiTheme="minorEastAsia" w:hAnsiTheme="minorEastAsia" w:eastAsiaTheme="minorEastAsia"/>
          <w:b/>
          <w:bCs/>
          <w:sz w:val="52"/>
          <w:szCs w:val="52"/>
        </w:rPr>
      </w:pPr>
    </w:p>
    <w:p>
      <w:pPr>
        <w:tabs>
          <w:tab w:val="left" w:pos="5880"/>
        </w:tabs>
        <w:rPr>
          <w:rFonts w:cs="黑体" w:asciiTheme="minorEastAsia" w:hAnsiTheme="minorEastAsia" w:eastAsiaTheme="minorEastAsia"/>
          <w:b/>
          <w:bCs/>
          <w:sz w:val="52"/>
          <w:szCs w:val="52"/>
        </w:rPr>
      </w:pPr>
    </w:p>
    <w:p>
      <w:pPr>
        <w:tabs>
          <w:tab w:val="left" w:pos="5880"/>
        </w:tabs>
        <w:rPr>
          <w:rFonts w:cs="黑体" w:asciiTheme="minorEastAsia" w:hAnsiTheme="minorEastAsia" w:eastAsiaTheme="minorEastAsia"/>
          <w:b/>
          <w:bCs/>
          <w:sz w:val="52"/>
          <w:szCs w:val="52"/>
        </w:rPr>
      </w:pPr>
    </w:p>
    <w:p>
      <w:pPr>
        <w:tabs>
          <w:tab w:val="left" w:pos="5880"/>
        </w:tabs>
        <w:jc w:val="center"/>
        <w:rPr>
          <w:rFonts w:cs="黑体" w:asciiTheme="minorEastAsia" w:hAnsiTheme="minorEastAsia" w:eastAsiaTheme="minorEastAsia"/>
          <w:b/>
          <w:bCs/>
          <w:sz w:val="52"/>
          <w:szCs w:val="52"/>
        </w:rPr>
      </w:pPr>
      <w:r>
        <w:rPr>
          <w:rFonts w:hint="eastAsia" w:cs="黑体" w:asciiTheme="minorEastAsia" w:hAnsiTheme="minorEastAsia" w:eastAsiaTheme="minorEastAsia"/>
          <w:b/>
          <w:bCs/>
          <w:sz w:val="52"/>
          <w:szCs w:val="52"/>
        </w:rPr>
        <w:t>自主比选文件</w:t>
      </w:r>
    </w:p>
    <w:p>
      <w:pPr>
        <w:tabs>
          <w:tab w:val="left" w:pos="5880"/>
        </w:tabs>
        <w:jc w:val="center"/>
        <w:rPr>
          <w:rFonts w:cs="黑体" w:asciiTheme="minorEastAsia" w:hAnsiTheme="minorEastAsia" w:eastAsiaTheme="minorEastAsia"/>
          <w:b/>
          <w:bCs/>
          <w:sz w:val="52"/>
          <w:szCs w:val="52"/>
        </w:rPr>
      </w:pPr>
    </w:p>
    <w:p>
      <w:pPr>
        <w:tabs>
          <w:tab w:val="left" w:pos="5880"/>
        </w:tabs>
        <w:jc w:val="center"/>
        <w:rPr>
          <w:rFonts w:cs="黑体" w:asciiTheme="minorEastAsia" w:hAnsiTheme="minorEastAsia" w:eastAsiaTheme="minorEastAsia"/>
          <w:b/>
          <w:bCs/>
          <w:sz w:val="52"/>
          <w:szCs w:val="52"/>
        </w:rPr>
      </w:pPr>
    </w:p>
    <w:p>
      <w:pPr>
        <w:tabs>
          <w:tab w:val="left" w:pos="5880"/>
        </w:tabs>
        <w:jc w:val="center"/>
        <w:rPr>
          <w:rFonts w:cs="黑体" w:asciiTheme="minorEastAsia" w:hAnsiTheme="minorEastAsia" w:eastAsiaTheme="minorEastAsia"/>
          <w:b/>
          <w:bCs/>
          <w:sz w:val="52"/>
          <w:szCs w:val="52"/>
        </w:rPr>
      </w:pPr>
    </w:p>
    <w:p>
      <w:pPr>
        <w:tabs>
          <w:tab w:val="left" w:pos="5880"/>
        </w:tabs>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比选人：福建省东南电化股份有限公司</w:t>
      </w:r>
    </w:p>
    <w:p>
      <w:pPr>
        <w:tabs>
          <w:tab w:val="left" w:pos="5880"/>
        </w:tabs>
        <w:jc w:val="center"/>
        <w:rPr>
          <w:rFonts w:cs="黑体" w:asciiTheme="minorEastAsia" w:hAnsiTheme="minorEastAsia" w:eastAsiaTheme="minorEastAsia"/>
          <w:b/>
          <w:bCs/>
          <w:sz w:val="32"/>
          <w:szCs w:val="32"/>
        </w:rPr>
      </w:pPr>
      <w:r>
        <w:rPr>
          <w:rFonts w:hint="eastAsia" w:cs="黑体" w:asciiTheme="minorEastAsia" w:hAnsiTheme="minorEastAsia" w:eastAsiaTheme="minorEastAsia"/>
          <w:b/>
          <w:bCs/>
          <w:sz w:val="32"/>
          <w:szCs w:val="32"/>
        </w:rPr>
        <w:t>二〇二三年五月</w:t>
      </w:r>
    </w:p>
    <w:p>
      <w:pPr>
        <w:tabs>
          <w:tab w:val="left" w:pos="5880"/>
        </w:tabs>
        <w:jc w:val="center"/>
        <w:rPr>
          <w:rFonts w:cs="黑体" w:asciiTheme="minorEastAsia" w:hAnsiTheme="minorEastAsia" w:eastAsiaTheme="minorEastAsia"/>
          <w:b/>
          <w:bCs/>
          <w:sz w:val="32"/>
          <w:szCs w:val="32"/>
        </w:rPr>
      </w:pPr>
    </w:p>
    <w:p>
      <w:pPr>
        <w:tabs>
          <w:tab w:val="left" w:pos="5880"/>
        </w:tabs>
        <w:jc w:val="center"/>
        <w:rPr>
          <w:rFonts w:cs="黑体" w:asciiTheme="minorEastAsia" w:hAnsiTheme="minorEastAsia" w:eastAsiaTheme="minorEastAsia"/>
          <w:b/>
          <w:bCs/>
          <w:sz w:val="32"/>
          <w:szCs w:val="32"/>
        </w:rPr>
      </w:pPr>
    </w:p>
    <w:p>
      <w:pPr>
        <w:tabs>
          <w:tab w:val="left" w:pos="5880"/>
        </w:tabs>
        <w:jc w:val="center"/>
        <w:rPr>
          <w:rFonts w:cs="黑体" w:asciiTheme="minorEastAsia" w:hAnsiTheme="minorEastAsia" w:eastAsiaTheme="minorEastAsia"/>
          <w:b/>
          <w:bCs/>
          <w:sz w:val="32"/>
          <w:szCs w:val="32"/>
        </w:rPr>
      </w:pPr>
    </w:p>
    <w:p>
      <w:pPr>
        <w:tabs>
          <w:tab w:val="left" w:pos="5880"/>
        </w:tabs>
        <w:jc w:val="center"/>
        <w:rPr>
          <w:rFonts w:cs="黑体" w:asciiTheme="minorEastAsia" w:hAnsiTheme="minorEastAsia" w:eastAsiaTheme="minorEastAsia"/>
          <w:b/>
          <w:bCs/>
          <w:sz w:val="32"/>
          <w:szCs w:val="32"/>
        </w:rPr>
      </w:pPr>
    </w:p>
    <w:p>
      <w:pPr>
        <w:tabs>
          <w:tab w:val="left" w:pos="5880"/>
        </w:tabs>
        <w:jc w:val="center"/>
        <w:rPr>
          <w:rFonts w:cs="黑体" w:asciiTheme="minorEastAsia" w:hAnsiTheme="minorEastAsia" w:eastAsiaTheme="minorEastAsia"/>
          <w:b/>
          <w:bCs/>
          <w:sz w:val="32"/>
          <w:szCs w:val="32"/>
        </w:rPr>
      </w:pPr>
    </w:p>
    <w:p>
      <w:pPr>
        <w:tabs>
          <w:tab w:val="left" w:pos="5880"/>
        </w:tabs>
        <w:jc w:val="center"/>
        <w:rPr>
          <w:rFonts w:ascii="宋体" w:hAnsi="宋体" w:cs="宋体"/>
          <w:sz w:val="32"/>
          <w:szCs w:val="28"/>
        </w:rPr>
      </w:pPr>
      <w:r>
        <w:rPr>
          <w:rFonts w:hint="eastAsia" w:ascii="宋体" w:hAnsi="宋体" w:cs="宋体"/>
          <w:sz w:val="32"/>
          <w:szCs w:val="28"/>
        </w:rPr>
        <w:t>目    录</w:t>
      </w:r>
    </w:p>
    <w:p>
      <w:pPr>
        <w:tabs>
          <w:tab w:val="left" w:pos="5880"/>
        </w:tabs>
        <w:jc w:val="left"/>
        <w:rPr>
          <w:rFonts w:ascii="宋体" w:hAnsi="宋体" w:cs="宋体"/>
          <w:sz w:val="28"/>
          <w:szCs w:val="28"/>
        </w:rPr>
      </w:pP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第一章   比选公告</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第二章   比选须知</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第三章   资格预审文件和参选文件的编制</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第四章   评比规则</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第五章   合同授予</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第六章   中选后相关履约要求</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第七章   其它</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 xml:space="preserve">  </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p>
    <w:p>
      <w:pPr>
        <w:tabs>
          <w:tab w:val="left" w:pos="5880"/>
        </w:tabs>
        <w:adjustRightInd w:val="0"/>
        <w:spacing w:line="360" w:lineRule="auto"/>
        <w:ind w:firstLine="630" w:firstLineChars="225"/>
        <w:jc w:val="left"/>
        <w:textAlignment w:val="baseline"/>
        <w:rPr>
          <w:rFonts w:ascii="宋体" w:hAnsi="宋体" w:cs="宋体"/>
          <w:kern w:val="0"/>
          <w:sz w:val="28"/>
          <w:szCs w:val="28"/>
        </w:rPr>
      </w:pP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附件一：合同书</w:t>
      </w:r>
    </w:p>
    <w:p>
      <w:pPr>
        <w:tabs>
          <w:tab w:val="left" w:pos="5880"/>
        </w:tabs>
        <w:adjustRightInd w:val="0"/>
        <w:spacing w:line="360" w:lineRule="auto"/>
        <w:ind w:firstLine="630" w:firstLineChars="225"/>
        <w:jc w:val="left"/>
        <w:textAlignment w:val="baseline"/>
        <w:rPr>
          <w:rFonts w:ascii="宋体" w:hAnsi="宋体" w:cs="宋体"/>
          <w:kern w:val="0"/>
          <w:sz w:val="28"/>
          <w:szCs w:val="28"/>
        </w:rPr>
      </w:pPr>
      <w:r>
        <w:rPr>
          <w:rFonts w:hint="eastAsia" w:ascii="宋体" w:hAnsi="宋体" w:cs="宋体"/>
          <w:kern w:val="0"/>
          <w:sz w:val="28"/>
          <w:szCs w:val="28"/>
        </w:rPr>
        <w:t>附件二：参选文件格式</w:t>
      </w:r>
    </w:p>
    <w:p>
      <w:pPr>
        <w:tabs>
          <w:tab w:val="left" w:pos="5880"/>
        </w:tabs>
        <w:adjustRightInd w:val="0"/>
        <w:spacing w:line="360" w:lineRule="auto"/>
        <w:ind w:firstLine="630" w:firstLineChars="225"/>
        <w:jc w:val="left"/>
        <w:textAlignment w:val="baseline"/>
        <w:rPr>
          <w:rFonts w:ascii="宋体" w:hAnsi="宋体"/>
          <w:sz w:val="28"/>
          <w:szCs w:val="28"/>
        </w:rPr>
      </w:pPr>
    </w:p>
    <w:p>
      <w:pPr>
        <w:tabs>
          <w:tab w:val="left" w:pos="5880"/>
        </w:tabs>
        <w:adjustRightInd w:val="0"/>
        <w:spacing w:line="360" w:lineRule="auto"/>
        <w:ind w:firstLine="630" w:firstLineChars="225"/>
        <w:jc w:val="left"/>
        <w:textAlignment w:val="baseline"/>
        <w:rPr>
          <w:rFonts w:ascii="宋体" w:hAnsi="宋体"/>
          <w:sz w:val="28"/>
          <w:szCs w:val="28"/>
        </w:rPr>
      </w:pPr>
    </w:p>
    <w:p>
      <w:pPr>
        <w:tabs>
          <w:tab w:val="left" w:pos="5880"/>
        </w:tabs>
        <w:spacing w:line="324" w:lineRule="auto"/>
        <w:jc w:val="center"/>
        <w:rPr>
          <w:rFonts w:ascii="宋体" w:hAnsi="宋体"/>
          <w:b/>
          <w:bCs/>
          <w:sz w:val="32"/>
          <w:szCs w:val="32"/>
        </w:rPr>
      </w:pPr>
    </w:p>
    <w:p>
      <w:pPr>
        <w:tabs>
          <w:tab w:val="left" w:pos="5880"/>
        </w:tabs>
        <w:spacing w:line="324" w:lineRule="auto"/>
        <w:jc w:val="center"/>
        <w:rPr>
          <w:rFonts w:ascii="宋体" w:hAnsi="宋体"/>
          <w:sz w:val="24"/>
        </w:rPr>
      </w:pPr>
    </w:p>
    <w:p>
      <w:pPr>
        <w:tabs>
          <w:tab w:val="left" w:pos="5880"/>
        </w:tabs>
        <w:jc w:val="center"/>
        <w:rPr>
          <w:rFonts w:cs="黑体" w:asciiTheme="minorEastAsia" w:hAnsiTheme="minorEastAsia" w:eastAsiaTheme="minorEastAsia"/>
          <w:b/>
          <w:bCs/>
          <w:sz w:val="32"/>
          <w:szCs w:val="32"/>
        </w:rPr>
      </w:pPr>
    </w:p>
    <w:p>
      <w:pPr>
        <w:tabs>
          <w:tab w:val="left" w:pos="5880"/>
        </w:tabs>
        <w:jc w:val="center"/>
        <w:rPr>
          <w:rFonts w:cs="黑体" w:asciiTheme="minorEastAsia" w:hAnsiTheme="minorEastAsia" w:eastAsiaTheme="minorEastAsia"/>
          <w:b/>
          <w:bCs/>
          <w:sz w:val="32"/>
          <w:szCs w:val="32"/>
        </w:rPr>
      </w:pPr>
    </w:p>
    <w:p>
      <w:pPr>
        <w:tabs>
          <w:tab w:val="left" w:pos="5880"/>
        </w:tabs>
        <w:jc w:val="center"/>
        <w:rPr>
          <w:rFonts w:cs="黑体" w:asciiTheme="minorEastAsia" w:hAnsiTheme="minorEastAsia" w:eastAsiaTheme="minorEastAsia"/>
          <w:b/>
          <w:bCs/>
          <w:sz w:val="32"/>
          <w:szCs w:val="32"/>
        </w:rPr>
      </w:pPr>
    </w:p>
    <w:p>
      <w:pPr>
        <w:tabs>
          <w:tab w:val="left" w:pos="5880"/>
        </w:tabs>
        <w:rPr>
          <w:rFonts w:cs="黑体" w:asciiTheme="minorEastAsia" w:hAnsiTheme="minorEastAsia" w:eastAsiaTheme="minorEastAsia"/>
          <w:b/>
          <w:bCs/>
          <w:sz w:val="32"/>
          <w:szCs w:val="32"/>
        </w:rPr>
      </w:pPr>
    </w:p>
    <w:p>
      <w:pPr>
        <w:tabs>
          <w:tab w:val="left" w:pos="5880"/>
        </w:tabs>
        <w:jc w:val="center"/>
        <w:rPr>
          <w:rFonts w:ascii="宋体"/>
          <w:b/>
          <w:bCs/>
          <w:color w:val="000000"/>
          <w:sz w:val="32"/>
          <w:szCs w:val="32"/>
        </w:rPr>
      </w:pPr>
      <w:r>
        <w:rPr>
          <w:rFonts w:hint="eastAsia" w:ascii="宋体" w:hAnsi="宋体" w:cs="宋体"/>
          <w:b/>
          <w:bCs/>
          <w:color w:val="000000"/>
          <w:sz w:val="32"/>
          <w:szCs w:val="32"/>
        </w:rPr>
        <w:t>第一章</w:t>
      </w:r>
      <w:r>
        <w:rPr>
          <w:rFonts w:ascii="宋体" w:hAnsi="宋体" w:cs="宋体"/>
          <w:b/>
          <w:bCs/>
          <w:color w:val="000000"/>
          <w:sz w:val="32"/>
          <w:szCs w:val="32"/>
        </w:rPr>
        <w:t xml:space="preserve">   </w:t>
      </w:r>
      <w:r>
        <w:rPr>
          <w:rFonts w:hint="eastAsia" w:ascii="宋体" w:hAnsi="宋体" w:cs="宋体"/>
          <w:b/>
          <w:bCs/>
          <w:color w:val="000000"/>
          <w:sz w:val="32"/>
          <w:szCs w:val="32"/>
        </w:rPr>
        <w:t>比选公告</w:t>
      </w:r>
    </w:p>
    <w:p>
      <w:pPr>
        <w:tabs>
          <w:tab w:val="left" w:pos="5880"/>
        </w:tabs>
        <w:ind w:firstLine="592" w:firstLineChars="200"/>
        <w:rPr>
          <w:rFonts w:ascii="宋体" w:hAnsi="宋体"/>
          <w:snapToGrid w:val="0"/>
          <w:spacing w:val="8"/>
          <w:sz w:val="28"/>
          <w:szCs w:val="28"/>
          <w:highlight w:val="yellow"/>
        </w:rPr>
      </w:pPr>
      <w:r>
        <w:rPr>
          <w:rFonts w:hint="eastAsia" w:ascii="宋体" w:hAnsi="宋体"/>
          <w:snapToGrid w:val="0"/>
          <w:spacing w:val="8"/>
          <w:sz w:val="28"/>
          <w:szCs w:val="28"/>
        </w:rPr>
        <w:t>福建省东南电化股份有限公司拟对本公司</w:t>
      </w:r>
      <w:r>
        <w:rPr>
          <w:rFonts w:hint="eastAsia" w:ascii="宋体" w:hAnsi="宋体"/>
          <w:snapToGrid w:val="0"/>
          <w:spacing w:val="8"/>
          <w:sz w:val="28"/>
          <w:szCs w:val="28"/>
          <w:highlight w:val="yellow"/>
          <w:u w:val="single"/>
        </w:rPr>
        <w:t xml:space="preserve"> 生活区小食堂承包项目</w:t>
      </w:r>
      <w:r>
        <w:rPr>
          <w:rFonts w:hint="eastAsia" w:ascii="宋体" w:hAnsi="宋体"/>
          <w:snapToGrid w:val="0"/>
          <w:spacing w:val="8"/>
          <w:sz w:val="28"/>
          <w:szCs w:val="28"/>
        </w:rPr>
        <w:t>进行国内公开比选。</w:t>
      </w:r>
    </w:p>
    <w:p>
      <w:pPr>
        <w:tabs>
          <w:tab w:val="left" w:pos="5880"/>
        </w:tabs>
        <w:ind w:firstLine="592" w:firstLineChars="200"/>
        <w:rPr>
          <w:rFonts w:ascii="宋体" w:hAnsi="宋体"/>
          <w:snapToGrid w:val="0"/>
          <w:spacing w:val="8"/>
          <w:sz w:val="28"/>
          <w:szCs w:val="28"/>
        </w:rPr>
      </w:pPr>
      <w:r>
        <w:rPr>
          <w:rFonts w:hint="eastAsia" w:ascii="宋体" w:hAnsi="宋体"/>
          <w:snapToGrid w:val="0"/>
          <w:spacing w:val="8"/>
          <w:sz w:val="28"/>
          <w:szCs w:val="28"/>
        </w:rPr>
        <w:t>一、比选内容：</w:t>
      </w:r>
    </w:p>
    <w:p>
      <w:pPr>
        <w:tabs>
          <w:tab w:val="left" w:pos="5880"/>
        </w:tabs>
        <w:ind w:firstLine="592" w:firstLineChars="200"/>
        <w:rPr>
          <w:rFonts w:ascii="宋体" w:hAnsi="宋体"/>
          <w:snapToGrid w:val="0"/>
          <w:spacing w:val="8"/>
          <w:sz w:val="28"/>
          <w:szCs w:val="28"/>
          <w:highlight w:val="yellow"/>
          <w:u w:val="single"/>
        </w:rPr>
      </w:pPr>
      <w:r>
        <w:rPr>
          <w:rFonts w:hint="eastAsia" w:ascii="宋体" w:hAnsi="宋体"/>
          <w:snapToGrid w:val="0"/>
          <w:spacing w:val="8"/>
          <w:sz w:val="28"/>
          <w:szCs w:val="28"/>
        </w:rPr>
        <w:t>(一)工程、货物或服务项目名称：</w:t>
      </w:r>
      <w:r>
        <w:rPr>
          <w:rFonts w:hint="eastAsia" w:ascii="宋体" w:hAnsi="宋体"/>
          <w:snapToGrid w:val="0"/>
          <w:spacing w:val="8"/>
          <w:sz w:val="28"/>
          <w:szCs w:val="28"/>
          <w:highlight w:val="yellow"/>
          <w:u w:val="single"/>
        </w:rPr>
        <w:t>生活区小食堂承包项目;</w:t>
      </w:r>
    </w:p>
    <w:p>
      <w:pPr>
        <w:tabs>
          <w:tab w:val="left" w:pos="5880"/>
        </w:tabs>
        <w:ind w:firstLine="592" w:firstLineChars="200"/>
        <w:rPr>
          <w:rFonts w:ascii="宋体" w:hAnsi="宋体"/>
          <w:snapToGrid w:val="0"/>
          <w:spacing w:val="8"/>
          <w:sz w:val="28"/>
          <w:szCs w:val="28"/>
        </w:rPr>
      </w:pPr>
      <w:r>
        <w:rPr>
          <w:rFonts w:hint="eastAsia" w:ascii="宋体" w:hAnsi="宋体"/>
          <w:snapToGrid w:val="0"/>
          <w:spacing w:val="8"/>
          <w:sz w:val="28"/>
          <w:szCs w:val="28"/>
        </w:rPr>
        <w:t>(二)项目内容：</w:t>
      </w:r>
    </w:p>
    <w:p>
      <w:pPr>
        <w:tabs>
          <w:tab w:val="left" w:pos="5880"/>
        </w:tabs>
        <w:ind w:firstLine="592" w:firstLineChars="200"/>
        <w:rPr>
          <w:rFonts w:ascii="宋体" w:hAnsi="宋体"/>
          <w:snapToGrid w:val="0"/>
          <w:spacing w:val="8"/>
          <w:sz w:val="28"/>
          <w:szCs w:val="28"/>
          <w:u w:val="single"/>
        </w:rPr>
      </w:pPr>
      <w:r>
        <w:rPr>
          <w:rFonts w:hint="eastAsia" w:ascii="宋体" w:hAnsi="宋体"/>
          <w:snapToGrid w:val="0"/>
          <w:spacing w:val="8"/>
          <w:sz w:val="28"/>
          <w:szCs w:val="28"/>
        </w:rPr>
        <w:t>主要服务内容</w:t>
      </w:r>
      <w:r>
        <w:rPr>
          <w:rFonts w:hint="eastAsia" w:ascii="宋体" w:hAnsi="宋体"/>
          <w:snapToGrid w:val="0"/>
          <w:spacing w:val="8"/>
          <w:sz w:val="28"/>
          <w:szCs w:val="28"/>
          <w:u w:val="single"/>
        </w:rPr>
        <w:t>：详见比选范围。</w:t>
      </w:r>
    </w:p>
    <w:p>
      <w:pPr>
        <w:tabs>
          <w:tab w:val="left" w:pos="5880"/>
        </w:tabs>
        <w:ind w:firstLine="552"/>
        <w:rPr>
          <w:rFonts w:ascii="宋体" w:hAnsi="宋体"/>
          <w:snapToGrid w:val="0"/>
          <w:spacing w:val="8"/>
          <w:sz w:val="28"/>
          <w:szCs w:val="28"/>
          <w:u w:val="single"/>
        </w:rPr>
      </w:pPr>
      <w:r>
        <w:rPr>
          <w:rFonts w:hint="eastAsia" w:ascii="宋体" w:hAnsi="宋体"/>
          <w:snapToGrid w:val="0"/>
          <w:spacing w:val="8"/>
          <w:sz w:val="28"/>
          <w:szCs w:val="28"/>
        </w:rPr>
        <w:t>服务期：合同签订起至</w:t>
      </w:r>
      <w:r>
        <w:rPr>
          <w:rFonts w:hint="eastAsia" w:ascii="宋体" w:hAnsi="宋体"/>
          <w:snapToGrid w:val="0"/>
          <w:spacing w:val="8"/>
          <w:sz w:val="28"/>
          <w:szCs w:val="28"/>
          <w:highlight w:val="yellow"/>
          <w:u w:val="single"/>
        </w:rPr>
        <w:t>2025年6月15日。</w:t>
      </w:r>
    </w:p>
    <w:p>
      <w:pPr>
        <w:tabs>
          <w:tab w:val="left" w:pos="5880"/>
        </w:tabs>
        <w:ind w:firstLine="552"/>
        <w:rPr>
          <w:rFonts w:ascii="宋体" w:hAnsi="宋体"/>
          <w:snapToGrid w:val="0"/>
          <w:spacing w:val="8"/>
          <w:sz w:val="28"/>
          <w:szCs w:val="28"/>
          <w:u w:val="single"/>
        </w:rPr>
      </w:pPr>
      <w:r>
        <w:rPr>
          <w:rFonts w:hint="eastAsia" w:ascii="宋体" w:hAnsi="宋体"/>
          <w:snapToGrid w:val="0"/>
          <w:spacing w:val="8"/>
          <w:sz w:val="28"/>
          <w:szCs w:val="28"/>
        </w:rPr>
        <w:t>地点：</w:t>
      </w:r>
      <w:r>
        <w:rPr>
          <w:rFonts w:hint="eastAsia" w:ascii="宋体" w:hAnsi="宋体"/>
          <w:snapToGrid w:val="0"/>
          <w:spacing w:val="8"/>
          <w:sz w:val="28"/>
          <w:szCs w:val="28"/>
          <w:u w:val="single"/>
        </w:rPr>
        <w:t>比选人提供的服务清单和地址明细为准。</w:t>
      </w:r>
    </w:p>
    <w:p>
      <w:pPr>
        <w:tabs>
          <w:tab w:val="left" w:pos="5880"/>
        </w:tabs>
        <w:ind w:firstLine="624"/>
        <w:rPr>
          <w:rFonts w:ascii="宋体" w:hAnsi="宋体"/>
          <w:snapToGrid w:val="0"/>
          <w:spacing w:val="8"/>
          <w:sz w:val="28"/>
          <w:szCs w:val="28"/>
        </w:rPr>
      </w:pPr>
      <w:r>
        <w:rPr>
          <w:rFonts w:hint="eastAsia" w:ascii="宋体" w:hAnsi="宋体"/>
          <w:snapToGrid w:val="0"/>
          <w:spacing w:val="8"/>
          <w:sz w:val="28"/>
          <w:szCs w:val="28"/>
        </w:rPr>
        <w:t>二、参选人资格要求：</w:t>
      </w:r>
    </w:p>
    <w:p>
      <w:pPr>
        <w:tabs>
          <w:tab w:val="left" w:pos="5880"/>
        </w:tabs>
        <w:ind w:firstLine="624"/>
        <w:rPr>
          <w:rFonts w:ascii="宋体" w:hAnsi="宋体"/>
          <w:snapToGrid w:val="0"/>
          <w:spacing w:val="8"/>
          <w:sz w:val="28"/>
          <w:szCs w:val="28"/>
        </w:rPr>
      </w:pPr>
      <w:r>
        <w:rPr>
          <w:rFonts w:hint="eastAsia" w:ascii="宋体" w:hAnsi="宋体"/>
          <w:snapToGrid w:val="0"/>
          <w:spacing w:val="8"/>
          <w:sz w:val="28"/>
          <w:szCs w:val="28"/>
        </w:rPr>
        <w:t xml:space="preserve">1、参选人须为合法注册的法人单位，拥有餐饮经营管理资质具有餐饮行业经营许可证照。 </w:t>
      </w:r>
    </w:p>
    <w:p>
      <w:pPr>
        <w:tabs>
          <w:tab w:val="left" w:pos="5880"/>
        </w:tabs>
        <w:ind w:firstLine="624"/>
        <w:rPr>
          <w:rFonts w:ascii="宋体" w:hAnsi="宋体"/>
          <w:snapToGrid w:val="0"/>
          <w:spacing w:val="8"/>
          <w:sz w:val="28"/>
          <w:szCs w:val="28"/>
        </w:rPr>
      </w:pPr>
      <w:r>
        <w:rPr>
          <w:rFonts w:hint="eastAsia" w:ascii="宋体" w:hAnsi="宋体"/>
          <w:snapToGrid w:val="0"/>
          <w:spacing w:val="8"/>
          <w:sz w:val="28"/>
          <w:szCs w:val="28"/>
        </w:rPr>
        <w:t>2、参选人应具备有效的卫生许可证，并具备经营餐饮店面和食杂店的经济实力（周转金）。</w:t>
      </w:r>
    </w:p>
    <w:p>
      <w:pPr>
        <w:ind w:firstLine="592" w:firstLineChars="200"/>
        <w:jc w:val="left"/>
        <w:rPr>
          <w:rFonts w:ascii="宋体" w:hAnsi="宋体" w:cs="宋体"/>
          <w:snapToGrid w:val="0"/>
          <w:spacing w:val="8"/>
          <w:sz w:val="28"/>
          <w:szCs w:val="28"/>
          <w:highlight w:val="yellow"/>
        </w:rPr>
      </w:pPr>
      <w:r>
        <w:rPr>
          <w:rFonts w:hint="eastAsia" w:ascii="宋体" w:hAnsi="宋体" w:cs="宋体"/>
          <w:snapToGrid w:val="0"/>
          <w:spacing w:val="8"/>
          <w:sz w:val="28"/>
          <w:szCs w:val="28"/>
        </w:rPr>
        <w:t>三、</w:t>
      </w:r>
      <w:r>
        <w:rPr>
          <w:rFonts w:hint="eastAsia" w:ascii="宋体" w:hAnsi="宋体" w:cs="宋体"/>
          <w:snapToGrid w:val="0"/>
          <w:spacing w:val="8"/>
          <w:sz w:val="28"/>
          <w:szCs w:val="28"/>
          <w:highlight w:val="yellow"/>
        </w:rPr>
        <w:t>本项目采用资格预审方式对意向参选人进行资格审查，经资格审查合格的意向参选人方可参与比选，才可能有资格成为中选候选人。</w:t>
      </w:r>
    </w:p>
    <w:p>
      <w:pPr>
        <w:ind w:firstLine="296" w:firstLineChars="100"/>
        <w:rPr>
          <w:rFonts w:ascii="宋体" w:hAnsi="宋体"/>
          <w:snapToGrid w:val="0"/>
          <w:spacing w:val="8"/>
          <w:sz w:val="28"/>
          <w:szCs w:val="28"/>
        </w:rPr>
      </w:pPr>
      <w:r>
        <w:rPr>
          <w:rFonts w:hint="eastAsia" w:ascii="宋体" w:hAnsi="宋体"/>
          <w:snapToGrid w:val="0"/>
          <w:spacing w:val="8"/>
          <w:sz w:val="28"/>
          <w:szCs w:val="28"/>
        </w:rPr>
        <w:t xml:space="preserve"> 四、资格预审报名时间：凡愿意参加比选的合格参选人请于2023年</w:t>
      </w:r>
      <w:r>
        <w:rPr>
          <w:rFonts w:hint="eastAsia" w:ascii="宋体" w:hAnsi="宋体"/>
          <w:snapToGrid w:val="0"/>
          <w:spacing w:val="8"/>
          <w:sz w:val="28"/>
          <w:szCs w:val="28"/>
          <w:lang w:val="en-US" w:eastAsia="zh-CN"/>
        </w:rPr>
        <w:t>5</w:t>
      </w:r>
      <w:r>
        <w:rPr>
          <w:rFonts w:hint="eastAsia" w:ascii="宋体" w:hAnsi="宋体"/>
          <w:snapToGrid w:val="0"/>
          <w:spacing w:val="8"/>
          <w:sz w:val="28"/>
          <w:szCs w:val="28"/>
        </w:rPr>
        <w:t>月</w:t>
      </w:r>
      <w:r>
        <w:rPr>
          <w:rFonts w:hint="eastAsia" w:ascii="宋体" w:hAnsi="宋体"/>
          <w:snapToGrid w:val="0"/>
          <w:spacing w:val="8"/>
          <w:sz w:val="28"/>
          <w:szCs w:val="28"/>
          <w:lang w:val="en-US" w:eastAsia="zh-CN"/>
        </w:rPr>
        <w:t>16</w:t>
      </w:r>
      <w:r>
        <w:rPr>
          <w:rFonts w:hint="eastAsia" w:ascii="宋体" w:hAnsi="宋体"/>
          <w:snapToGrid w:val="0"/>
          <w:spacing w:val="8"/>
          <w:sz w:val="28"/>
          <w:szCs w:val="28"/>
        </w:rPr>
        <w:t>日至</w:t>
      </w:r>
      <w:r>
        <w:rPr>
          <w:rFonts w:hint="eastAsia" w:ascii="宋体" w:hAnsi="宋体"/>
          <w:snapToGrid w:val="0"/>
          <w:spacing w:val="8"/>
          <w:sz w:val="28"/>
          <w:szCs w:val="28"/>
          <w:lang w:val="en-US" w:eastAsia="zh-CN"/>
        </w:rPr>
        <w:t>5</w:t>
      </w:r>
      <w:r>
        <w:rPr>
          <w:rFonts w:hint="eastAsia" w:ascii="宋体" w:hAnsi="宋体"/>
          <w:snapToGrid w:val="0"/>
          <w:spacing w:val="8"/>
          <w:sz w:val="28"/>
          <w:szCs w:val="28"/>
        </w:rPr>
        <w:t>月</w:t>
      </w:r>
      <w:r>
        <w:rPr>
          <w:rFonts w:hint="eastAsia" w:ascii="宋体" w:hAnsi="宋体"/>
          <w:snapToGrid w:val="0"/>
          <w:spacing w:val="8"/>
          <w:sz w:val="28"/>
          <w:szCs w:val="28"/>
          <w:lang w:val="en-US" w:eastAsia="zh-CN"/>
        </w:rPr>
        <w:t>23</w:t>
      </w:r>
      <w:r>
        <w:rPr>
          <w:rFonts w:hint="eastAsia" w:ascii="宋体" w:hAnsi="宋体"/>
          <w:snapToGrid w:val="0"/>
          <w:spacing w:val="8"/>
          <w:sz w:val="28"/>
          <w:szCs w:val="28"/>
        </w:rPr>
        <w:t>日，通过邮件将参选人公司名称、参选项目、联系人及电话发送至报名邮箱：</w:t>
      </w:r>
      <w:r>
        <w:rPr>
          <w:rFonts w:ascii="宋体" w:hAnsi="宋体"/>
          <w:snapToGrid w:val="0"/>
          <w:spacing w:val="8"/>
          <w:sz w:val="28"/>
          <w:szCs w:val="28"/>
        </w:rPr>
        <w:t>chendan@fjpec.com.cn</w:t>
      </w:r>
      <w:r>
        <w:rPr>
          <w:rFonts w:hint="eastAsia" w:ascii="宋体" w:hAnsi="宋体"/>
          <w:snapToGrid w:val="0"/>
          <w:spacing w:val="8"/>
          <w:sz w:val="28"/>
          <w:szCs w:val="28"/>
        </w:rPr>
        <w:t>，逾期不予受理。</w:t>
      </w:r>
      <w:r>
        <w:rPr>
          <w:rFonts w:hint="eastAsia" w:ascii="宋体" w:hAnsi="宋体" w:cs="宋体"/>
          <w:snapToGrid w:val="0"/>
          <w:spacing w:val="8"/>
          <w:sz w:val="28"/>
          <w:szCs w:val="28"/>
          <w:highlight w:val="yellow"/>
        </w:rPr>
        <w:t xml:space="preserve">资格预审时间为2023年 </w:t>
      </w:r>
      <w:r>
        <w:rPr>
          <w:rFonts w:hint="eastAsia" w:ascii="宋体" w:hAnsi="宋体" w:cs="宋体"/>
          <w:snapToGrid w:val="0"/>
          <w:spacing w:val="8"/>
          <w:sz w:val="28"/>
          <w:szCs w:val="28"/>
          <w:highlight w:val="yellow"/>
          <w:lang w:val="en-US" w:eastAsia="zh-CN"/>
        </w:rPr>
        <w:t>5</w:t>
      </w:r>
      <w:r>
        <w:rPr>
          <w:rFonts w:hint="eastAsia" w:ascii="宋体" w:hAnsi="宋体" w:cs="宋体"/>
          <w:snapToGrid w:val="0"/>
          <w:spacing w:val="8"/>
          <w:sz w:val="28"/>
          <w:szCs w:val="28"/>
          <w:highlight w:val="yellow"/>
        </w:rPr>
        <w:t>月</w:t>
      </w:r>
      <w:r>
        <w:rPr>
          <w:rFonts w:hint="eastAsia" w:ascii="宋体" w:hAnsi="宋体" w:cs="宋体"/>
          <w:snapToGrid w:val="0"/>
          <w:spacing w:val="8"/>
          <w:sz w:val="28"/>
          <w:szCs w:val="28"/>
          <w:highlight w:val="yellow"/>
          <w:lang w:val="en-US" w:eastAsia="zh-CN"/>
        </w:rPr>
        <w:t>16</w:t>
      </w:r>
      <w:r>
        <w:rPr>
          <w:rFonts w:hint="eastAsia" w:ascii="宋体" w:hAnsi="宋体" w:cs="宋体"/>
          <w:snapToGrid w:val="0"/>
          <w:spacing w:val="8"/>
          <w:sz w:val="28"/>
          <w:szCs w:val="28"/>
          <w:highlight w:val="yellow"/>
        </w:rPr>
        <w:t>日-</w:t>
      </w:r>
      <w:r>
        <w:rPr>
          <w:rFonts w:hint="eastAsia" w:ascii="宋体" w:hAnsi="宋体" w:cs="宋体"/>
          <w:snapToGrid w:val="0"/>
          <w:spacing w:val="8"/>
          <w:sz w:val="28"/>
          <w:szCs w:val="28"/>
          <w:highlight w:val="yellow"/>
          <w:lang w:val="en-US" w:eastAsia="zh-CN"/>
        </w:rPr>
        <w:t>23</w:t>
      </w:r>
      <w:r>
        <w:rPr>
          <w:rFonts w:hint="eastAsia" w:ascii="宋体" w:hAnsi="宋体" w:cs="宋体"/>
          <w:snapToGrid w:val="0"/>
          <w:spacing w:val="8"/>
          <w:sz w:val="28"/>
          <w:szCs w:val="28"/>
          <w:highlight w:val="yellow"/>
        </w:rPr>
        <w:t>日。</w:t>
      </w:r>
    </w:p>
    <w:p>
      <w:pPr>
        <w:tabs>
          <w:tab w:val="left" w:pos="5880"/>
        </w:tabs>
        <w:ind w:firstLine="296" w:firstLineChars="100"/>
        <w:rPr>
          <w:rFonts w:ascii="宋体" w:hAnsi="宋体"/>
          <w:snapToGrid w:val="0"/>
          <w:spacing w:val="8"/>
          <w:sz w:val="28"/>
          <w:szCs w:val="28"/>
        </w:rPr>
      </w:pPr>
      <w:r>
        <w:rPr>
          <w:rFonts w:hint="eastAsia" w:ascii="宋体" w:hAnsi="宋体"/>
          <w:snapToGrid w:val="0"/>
          <w:spacing w:val="8"/>
          <w:sz w:val="28"/>
          <w:szCs w:val="28"/>
        </w:rPr>
        <w:t>五、通过资格预审的参选人请于</w:t>
      </w:r>
      <w:r>
        <w:rPr>
          <w:rFonts w:hint="eastAsia" w:ascii="宋体" w:hAnsi="宋体"/>
          <w:snapToGrid w:val="0"/>
          <w:spacing w:val="8"/>
          <w:sz w:val="28"/>
          <w:szCs w:val="28"/>
          <w:highlight w:val="yellow"/>
          <w:u w:val="single"/>
        </w:rPr>
        <w:t>2023年</w:t>
      </w:r>
      <w:r>
        <w:rPr>
          <w:rFonts w:hint="eastAsia" w:ascii="宋体" w:hAnsi="宋体"/>
          <w:snapToGrid w:val="0"/>
          <w:spacing w:val="8"/>
          <w:sz w:val="28"/>
          <w:szCs w:val="28"/>
          <w:highlight w:val="yellow"/>
          <w:u w:val="single"/>
          <w:lang w:val="en-US" w:eastAsia="zh-CN"/>
        </w:rPr>
        <w:t>5</w:t>
      </w:r>
      <w:r>
        <w:rPr>
          <w:rFonts w:hint="eastAsia" w:ascii="宋体" w:hAnsi="宋体"/>
          <w:snapToGrid w:val="0"/>
          <w:spacing w:val="8"/>
          <w:sz w:val="28"/>
          <w:szCs w:val="28"/>
          <w:highlight w:val="yellow"/>
          <w:u w:val="single"/>
        </w:rPr>
        <w:t>月</w:t>
      </w:r>
      <w:r>
        <w:rPr>
          <w:rFonts w:hint="eastAsia" w:ascii="宋体" w:hAnsi="宋体"/>
          <w:snapToGrid w:val="0"/>
          <w:spacing w:val="8"/>
          <w:sz w:val="28"/>
          <w:szCs w:val="28"/>
          <w:highlight w:val="yellow"/>
          <w:u w:val="single"/>
          <w:lang w:val="en-US" w:eastAsia="zh-CN"/>
        </w:rPr>
        <w:t>23</w:t>
      </w:r>
      <w:r>
        <w:rPr>
          <w:rFonts w:hint="eastAsia" w:ascii="宋体" w:hAnsi="宋体"/>
          <w:snapToGrid w:val="0"/>
          <w:spacing w:val="8"/>
          <w:sz w:val="28"/>
          <w:szCs w:val="28"/>
          <w:highlight w:val="yellow"/>
          <w:u w:val="single"/>
        </w:rPr>
        <w:t>日前递交</w:t>
      </w:r>
      <w:r>
        <w:rPr>
          <w:rFonts w:hint="eastAsia" w:ascii="宋体" w:hAnsi="宋体"/>
          <w:snapToGrid w:val="0"/>
          <w:spacing w:val="8"/>
          <w:sz w:val="28"/>
          <w:szCs w:val="28"/>
        </w:rPr>
        <w:t>参选文件。递交的截止时间(以比选人收到参选文件的时间为准)：</w:t>
      </w:r>
      <w:r>
        <w:rPr>
          <w:rFonts w:hint="eastAsia" w:ascii="宋体" w:hAnsi="宋体"/>
          <w:sz w:val="28"/>
          <w:szCs w:val="28"/>
          <w:u w:val="single"/>
        </w:rPr>
        <w:t xml:space="preserve"> 2023</w:t>
      </w:r>
      <w:r>
        <w:rPr>
          <w:rFonts w:hint="eastAsia" w:ascii="宋体" w:hAnsi="宋体"/>
          <w:sz w:val="28"/>
          <w:szCs w:val="28"/>
        </w:rPr>
        <w:t>年5月</w:t>
      </w:r>
      <w:bookmarkStart w:id="11" w:name="_GoBack"/>
      <w:bookmarkEnd w:id="11"/>
      <w:r>
        <w:rPr>
          <w:rFonts w:hint="eastAsia" w:ascii="宋体" w:hAnsi="宋体"/>
          <w:sz w:val="28"/>
          <w:szCs w:val="28"/>
          <w:lang w:val="en-US" w:eastAsia="zh-CN"/>
        </w:rPr>
        <w:t>23</w:t>
      </w:r>
      <w:r>
        <w:rPr>
          <w:rFonts w:hint="eastAsia" w:ascii="宋体" w:hAnsi="宋体"/>
          <w:sz w:val="28"/>
          <w:szCs w:val="28"/>
        </w:rPr>
        <w:t>日下午16时00分，逾期不予受理。</w:t>
      </w:r>
      <w:r>
        <w:rPr>
          <w:rFonts w:hint="eastAsia" w:ascii="宋体" w:hAnsi="宋体"/>
          <w:snapToGrid w:val="0"/>
          <w:spacing w:val="8"/>
          <w:sz w:val="28"/>
          <w:szCs w:val="28"/>
        </w:rPr>
        <w:t>比选文件请自行在福建省东南电化公司官网下载。</w:t>
      </w:r>
    </w:p>
    <w:p>
      <w:pPr>
        <w:tabs>
          <w:tab w:val="left" w:pos="5880"/>
        </w:tabs>
        <w:ind w:firstLine="592" w:firstLineChars="200"/>
        <w:rPr>
          <w:rFonts w:ascii="宋体" w:hAnsi="宋体"/>
          <w:snapToGrid w:val="0"/>
          <w:spacing w:val="8"/>
          <w:sz w:val="28"/>
          <w:szCs w:val="28"/>
        </w:rPr>
      </w:pPr>
      <w:r>
        <w:rPr>
          <w:rFonts w:hint="eastAsia" w:ascii="宋体" w:hAnsi="宋体"/>
          <w:snapToGrid w:val="0"/>
          <w:spacing w:val="8"/>
          <w:sz w:val="28"/>
          <w:szCs w:val="28"/>
        </w:rPr>
        <w:t>六、本自主比选</w:t>
      </w:r>
      <w:r>
        <w:rPr>
          <w:rFonts w:hint="eastAsia" w:ascii="宋体" w:hAnsi="宋体"/>
          <w:snapToGrid w:val="0"/>
          <w:spacing w:val="8"/>
          <w:sz w:val="28"/>
          <w:szCs w:val="28"/>
          <w:highlight w:val="yellow"/>
        </w:rPr>
        <w:t>采用</w:t>
      </w:r>
      <w:r>
        <w:rPr>
          <w:rFonts w:hint="eastAsia" w:ascii="宋体" w:hAnsi="宋体"/>
          <w:snapToGrid w:val="0"/>
          <w:spacing w:val="8"/>
          <w:sz w:val="28"/>
          <w:szCs w:val="28"/>
          <w:highlight w:val="yellow"/>
          <w:u w:val="single"/>
        </w:rPr>
        <w:t>综合评标价法</w:t>
      </w:r>
      <w:r>
        <w:rPr>
          <w:rFonts w:hint="eastAsia" w:ascii="宋体" w:hAnsi="宋体"/>
          <w:snapToGrid w:val="0"/>
          <w:spacing w:val="8"/>
          <w:sz w:val="28"/>
          <w:szCs w:val="28"/>
          <w:highlight w:val="yellow"/>
        </w:rPr>
        <w:t>。</w:t>
      </w:r>
    </w:p>
    <w:p>
      <w:pPr>
        <w:tabs>
          <w:tab w:val="left" w:pos="5880"/>
        </w:tabs>
        <w:ind w:firstLine="592" w:firstLineChars="200"/>
        <w:rPr>
          <w:rFonts w:ascii="宋体" w:hAnsi="宋体"/>
          <w:snapToGrid w:val="0"/>
          <w:spacing w:val="8"/>
          <w:sz w:val="28"/>
          <w:szCs w:val="28"/>
        </w:rPr>
      </w:pPr>
      <w:r>
        <w:rPr>
          <w:rFonts w:hint="eastAsia" w:ascii="宋体" w:hAnsi="宋体"/>
          <w:snapToGrid w:val="0"/>
          <w:spacing w:val="8"/>
          <w:sz w:val="28"/>
          <w:szCs w:val="28"/>
        </w:rPr>
        <w:t>七、本公司将在参选文件截止日期后另行择日组织比选会议。</w:t>
      </w:r>
    </w:p>
    <w:p>
      <w:pPr>
        <w:tabs>
          <w:tab w:val="left" w:pos="5880"/>
        </w:tabs>
        <w:ind w:firstLine="592" w:firstLineChars="200"/>
        <w:rPr>
          <w:rFonts w:ascii="宋体" w:hAnsi="宋体"/>
          <w:snapToGrid w:val="0"/>
          <w:spacing w:val="8"/>
          <w:sz w:val="28"/>
          <w:szCs w:val="28"/>
        </w:rPr>
      </w:pPr>
      <w:r>
        <w:rPr>
          <w:rFonts w:hint="eastAsia" w:ascii="宋体" w:hAnsi="宋体"/>
          <w:snapToGrid w:val="0"/>
          <w:spacing w:val="8"/>
          <w:sz w:val="28"/>
          <w:szCs w:val="28"/>
        </w:rPr>
        <w:t>八、参选保证金</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8.1保证金提交的时间：比选文件递交截止时间之前，</w:t>
      </w:r>
      <w:r>
        <w:rPr>
          <w:rFonts w:hint="eastAsia" w:asciiTheme="minorEastAsia" w:hAnsiTheme="minorEastAsia" w:eastAsiaTheme="minorEastAsia"/>
          <w:sz w:val="28"/>
          <w:szCs w:val="28"/>
          <w:highlight w:val="yellow"/>
        </w:rPr>
        <w:t>即2023年5月</w:t>
      </w:r>
      <w:r>
        <w:rPr>
          <w:rFonts w:hint="eastAsia" w:asciiTheme="minorEastAsia" w:hAnsiTheme="minorEastAsia" w:eastAsiaTheme="minorEastAsia"/>
          <w:sz w:val="28"/>
          <w:szCs w:val="28"/>
          <w:highlight w:val="yellow"/>
          <w:lang w:val="en-US" w:eastAsia="zh-CN"/>
        </w:rPr>
        <w:t>23</w:t>
      </w:r>
      <w:r>
        <w:rPr>
          <w:rFonts w:hint="eastAsia" w:asciiTheme="minorEastAsia" w:hAnsiTheme="minorEastAsia" w:eastAsiaTheme="minorEastAsia"/>
          <w:sz w:val="28"/>
          <w:szCs w:val="28"/>
          <w:highlight w:val="yellow"/>
        </w:rPr>
        <w:t>日16时前</w:t>
      </w:r>
      <w:r>
        <w:rPr>
          <w:rFonts w:hint="eastAsia" w:asciiTheme="minorEastAsia" w:hAnsiTheme="minorEastAsia" w:eastAsiaTheme="minorEastAsia"/>
          <w:sz w:val="28"/>
          <w:szCs w:val="28"/>
        </w:rPr>
        <w:t>。</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8.2保证金提交的方式：从参选人所在地企业基本账户银行以电汇或银行转账的形式，汇到比选人下列指定的保证金账户：</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福建省东南电化股份有限公司</w:t>
      </w:r>
    </w:p>
    <w:p>
      <w:pPr>
        <w:jc w:val="center"/>
        <w:rPr>
          <w:rFonts w:asciiTheme="minorEastAsia" w:hAnsiTheme="minorEastAsia" w:eastAsiaTheme="minorEastAsia"/>
          <w:sz w:val="28"/>
          <w:szCs w:val="28"/>
        </w:rPr>
      </w:pPr>
      <w:r>
        <w:rPr>
          <w:rFonts w:asciiTheme="minorEastAsia" w:hAnsiTheme="minorEastAsia" w:eastAsiaTheme="minorEastAsia"/>
          <w:sz w:val="28"/>
          <w:szCs w:val="28"/>
        </w:rPr>
        <w:t>35001002406052517017</w:t>
      </w:r>
    </w:p>
    <w:p>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省 建 行 营 业 部</w:t>
      </w:r>
    </w:p>
    <w:p>
      <w:pPr>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8.3比选保证金提交的金额：</w:t>
      </w:r>
    </w:p>
    <w:p>
      <w:pPr>
        <w:ind w:firstLine="560" w:firstLineChars="200"/>
        <w:jc w:val="left"/>
        <w:rPr>
          <w:rFonts w:ascii="宋体" w:hAnsi="宋体" w:eastAsiaTheme="minorEastAsia"/>
          <w:snapToGrid w:val="0"/>
          <w:spacing w:val="8"/>
          <w:sz w:val="28"/>
          <w:szCs w:val="28"/>
        </w:rPr>
      </w:pPr>
      <w:r>
        <w:rPr>
          <w:rFonts w:hint="eastAsia" w:asciiTheme="minorEastAsia" w:hAnsiTheme="minorEastAsia" w:eastAsiaTheme="minorEastAsia"/>
          <w:sz w:val="28"/>
          <w:szCs w:val="28"/>
        </w:rPr>
        <w:t xml:space="preserve">8.3.1 </w:t>
      </w:r>
      <w:r>
        <w:rPr>
          <w:rFonts w:hint="eastAsia" w:ascii="宋体" w:hAnsi="宋体"/>
          <w:snapToGrid w:val="0"/>
          <w:spacing w:val="8"/>
          <w:sz w:val="28"/>
          <w:szCs w:val="28"/>
          <w:highlight w:val="yellow"/>
          <w:u w:val="single"/>
        </w:rPr>
        <w:t>生活区小食堂承包项目</w:t>
      </w:r>
      <w:r>
        <w:rPr>
          <w:rFonts w:hint="eastAsia" w:asciiTheme="minorEastAsia" w:hAnsiTheme="minorEastAsia" w:eastAsiaTheme="minorEastAsia"/>
          <w:sz w:val="28"/>
          <w:szCs w:val="28"/>
          <w:highlight w:val="yellow"/>
        </w:rPr>
        <w:t>比选保证金人民币10000元（大写：1万元整）。</w:t>
      </w:r>
    </w:p>
    <w:p>
      <w:pPr>
        <w:tabs>
          <w:tab w:val="left" w:pos="5880"/>
        </w:tabs>
        <w:ind w:firstLine="592" w:firstLineChars="200"/>
        <w:rPr>
          <w:rFonts w:ascii="宋体" w:hAnsi="宋体"/>
          <w:snapToGrid w:val="0"/>
          <w:spacing w:val="8"/>
          <w:sz w:val="28"/>
          <w:szCs w:val="28"/>
        </w:rPr>
      </w:pPr>
      <w:r>
        <w:rPr>
          <w:rFonts w:hint="eastAsia" w:ascii="宋体" w:hAnsi="宋体"/>
          <w:snapToGrid w:val="0"/>
          <w:spacing w:val="8"/>
          <w:sz w:val="28"/>
          <w:szCs w:val="28"/>
        </w:rPr>
        <w:t>福建省东南电化股份有限公司承诺本次自主比选不存在任何障碍，保证本公告的内容不存在任何重大遗漏、虚假陈述或严重误导，并对其内容的真实性、完整性和有效性负责。</w:t>
      </w:r>
    </w:p>
    <w:p>
      <w:pPr>
        <w:tabs>
          <w:tab w:val="left" w:pos="5880"/>
        </w:tabs>
        <w:ind w:firstLine="532" w:firstLineChars="190"/>
        <w:rPr>
          <w:rFonts w:ascii="宋体" w:hAnsi="宋体"/>
          <w:sz w:val="28"/>
          <w:szCs w:val="28"/>
        </w:rPr>
      </w:pPr>
      <w:r>
        <w:rPr>
          <w:rFonts w:hint="eastAsia" w:ascii="宋体" w:hAnsi="宋体"/>
          <w:sz w:val="28"/>
          <w:szCs w:val="28"/>
        </w:rPr>
        <w:t>联 系 人： 陈女士 (商务) 电话：0591-86552021</w:t>
      </w:r>
    </w:p>
    <w:p>
      <w:pPr>
        <w:tabs>
          <w:tab w:val="left" w:pos="5880"/>
        </w:tabs>
        <w:ind w:firstLine="532" w:firstLineChars="190"/>
        <w:rPr>
          <w:rFonts w:ascii="宋体" w:hAnsi="宋体"/>
          <w:sz w:val="28"/>
          <w:szCs w:val="28"/>
        </w:rPr>
      </w:pPr>
      <w:r>
        <w:rPr>
          <w:rFonts w:hint="eastAsia" w:ascii="宋体" w:hAnsi="宋体"/>
          <w:sz w:val="28"/>
          <w:szCs w:val="28"/>
        </w:rPr>
        <w:t xml:space="preserve">           陈先生(技术)电话：0591-86552162           </w:t>
      </w:r>
    </w:p>
    <w:p>
      <w:pPr>
        <w:tabs>
          <w:tab w:val="left" w:pos="5880"/>
        </w:tabs>
        <w:ind w:firstLine="532" w:firstLineChars="190"/>
        <w:rPr>
          <w:rFonts w:ascii="宋体" w:hAnsi="宋体"/>
          <w:sz w:val="28"/>
          <w:szCs w:val="28"/>
          <w:u w:val="single"/>
        </w:rPr>
      </w:pPr>
      <w:r>
        <w:rPr>
          <w:rFonts w:hint="eastAsia" w:ascii="宋体" w:hAnsi="宋体"/>
          <w:sz w:val="28"/>
          <w:szCs w:val="28"/>
        </w:rPr>
        <w:t xml:space="preserve">           纪检监察室电话：0591-8655</w:t>
      </w:r>
      <w:r>
        <w:rPr>
          <w:rFonts w:ascii="宋体" w:hAnsi="宋体"/>
          <w:sz w:val="28"/>
          <w:szCs w:val="28"/>
        </w:rPr>
        <w:t>2317</w:t>
      </w:r>
    </w:p>
    <w:p>
      <w:pPr>
        <w:tabs>
          <w:tab w:val="left" w:pos="5880"/>
        </w:tabs>
        <w:ind w:firstLine="560" w:firstLineChars="200"/>
        <w:rPr>
          <w:rFonts w:ascii="宋体" w:hAnsi="宋体"/>
          <w:sz w:val="28"/>
          <w:szCs w:val="28"/>
        </w:rPr>
      </w:pPr>
      <w:r>
        <w:rPr>
          <w:rFonts w:hint="eastAsia" w:ascii="宋体" w:hAnsi="宋体"/>
          <w:sz w:val="28"/>
          <w:szCs w:val="28"/>
        </w:rPr>
        <w:t>传    真： 0591-86552003</w:t>
      </w:r>
    </w:p>
    <w:p>
      <w:pPr>
        <w:tabs>
          <w:tab w:val="left" w:pos="5880"/>
        </w:tabs>
        <w:ind w:firstLine="560" w:firstLineChars="200"/>
        <w:rPr>
          <w:rFonts w:ascii="宋体" w:hAnsi="宋体"/>
          <w:sz w:val="28"/>
          <w:szCs w:val="28"/>
        </w:rPr>
      </w:pPr>
      <w:r>
        <w:rPr>
          <w:rFonts w:hint="eastAsia" w:ascii="宋体" w:hAnsi="宋体"/>
          <w:sz w:val="28"/>
          <w:szCs w:val="28"/>
        </w:rPr>
        <w:t>联系地址： 福建省福清市江阴工业集中区国盛大道3号</w:t>
      </w:r>
    </w:p>
    <w:p>
      <w:pPr>
        <w:tabs>
          <w:tab w:val="left" w:pos="5880"/>
        </w:tabs>
        <w:ind w:firstLine="560" w:firstLineChars="200"/>
        <w:rPr>
          <w:rFonts w:ascii="宋体" w:hAnsi="宋体"/>
          <w:sz w:val="28"/>
          <w:szCs w:val="28"/>
        </w:rPr>
      </w:pPr>
      <w:r>
        <w:rPr>
          <w:rFonts w:hint="eastAsia" w:ascii="宋体" w:hAnsi="宋体"/>
          <w:sz w:val="28"/>
          <w:szCs w:val="28"/>
        </w:rPr>
        <w:t>邮    编： 350309</w:t>
      </w:r>
    </w:p>
    <w:p>
      <w:pPr>
        <w:tabs>
          <w:tab w:val="left" w:pos="5880"/>
        </w:tabs>
        <w:jc w:val="right"/>
        <w:rPr>
          <w:rFonts w:ascii="宋体" w:hAnsi="宋体"/>
          <w:sz w:val="28"/>
          <w:szCs w:val="28"/>
        </w:rPr>
      </w:pPr>
      <w:r>
        <w:rPr>
          <w:rFonts w:hint="eastAsia" w:ascii="宋体" w:hAnsi="宋体"/>
          <w:sz w:val="28"/>
          <w:szCs w:val="28"/>
        </w:rPr>
        <w:t xml:space="preserve"> </w:t>
      </w:r>
      <w:r>
        <w:rPr>
          <w:rFonts w:hint="eastAsia" w:ascii="宋体" w:hAnsi="宋体"/>
          <w:snapToGrid w:val="0"/>
          <w:spacing w:val="8"/>
          <w:sz w:val="28"/>
          <w:szCs w:val="28"/>
        </w:rPr>
        <w:t>福建省东南电化股份有限公司</w:t>
      </w:r>
    </w:p>
    <w:p>
      <w:pPr>
        <w:tabs>
          <w:tab w:val="left" w:pos="5880"/>
        </w:tabs>
        <w:jc w:val="center"/>
        <w:rPr>
          <w:rFonts w:ascii="宋体" w:hAnsi="宋体"/>
          <w:sz w:val="28"/>
          <w:szCs w:val="28"/>
          <w:highlight w:val="yellow"/>
        </w:rPr>
      </w:pP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highlight w:val="yellow"/>
        </w:rPr>
        <w:t xml:space="preserve">2023年5月 </w:t>
      </w:r>
      <w:r>
        <w:rPr>
          <w:rFonts w:hint="eastAsia" w:ascii="宋体" w:hAnsi="宋体"/>
          <w:sz w:val="28"/>
          <w:szCs w:val="28"/>
          <w:highlight w:val="yellow"/>
          <w:lang w:val="en-US" w:eastAsia="zh-CN"/>
        </w:rPr>
        <w:t>16</w:t>
      </w:r>
      <w:r>
        <w:rPr>
          <w:rFonts w:hint="eastAsia" w:ascii="宋体" w:hAnsi="宋体"/>
          <w:sz w:val="28"/>
          <w:szCs w:val="28"/>
          <w:highlight w:val="yellow"/>
        </w:rPr>
        <w:t>日</w:t>
      </w:r>
    </w:p>
    <w:p>
      <w:pPr>
        <w:tabs>
          <w:tab w:val="left" w:pos="5880"/>
        </w:tabs>
        <w:ind w:firstLine="723" w:firstLineChars="225"/>
        <w:jc w:val="center"/>
        <w:rPr>
          <w:rFonts w:ascii="宋体" w:hAnsi="宋体" w:cs="宋体"/>
          <w:b/>
          <w:bCs/>
          <w:sz w:val="32"/>
          <w:szCs w:val="32"/>
        </w:rPr>
      </w:pPr>
    </w:p>
    <w:p>
      <w:pPr>
        <w:tabs>
          <w:tab w:val="left" w:pos="5880"/>
        </w:tabs>
        <w:ind w:firstLine="723" w:firstLineChars="225"/>
        <w:jc w:val="center"/>
        <w:rPr>
          <w:rFonts w:ascii="宋体" w:hAnsi="宋体" w:cs="宋体"/>
          <w:b/>
          <w:bCs/>
          <w:sz w:val="32"/>
          <w:szCs w:val="32"/>
        </w:rPr>
      </w:pPr>
    </w:p>
    <w:p>
      <w:pPr>
        <w:tabs>
          <w:tab w:val="left" w:pos="5880"/>
        </w:tabs>
        <w:ind w:firstLine="723" w:firstLineChars="225"/>
        <w:jc w:val="center"/>
        <w:rPr>
          <w:rFonts w:ascii="宋体" w:hAnsi="宋体" w:cs="宋体"/>
          <w:b/>
          <w:bCs/>
          <w:sz w:val="32"/>
          <w:szCs w:val="32"/>
        </w:rPr>
      </w:pPr>
    </w:p>
    <w:p>
      <w:pPr>
        <w:tabs>
          <w:tab w:val="left" w:pos="5880"/>
        </w:tabs>
        <w:ind w:firstLine="723" w:firstLineChars="225"/>
        <w:jc w:val="center"/>
        <w:rPr>
          <w:rFonts w:ascii="宋体" w:hAnsi="宋体" w:cs="宋体"/>
          <w:b/>
          <w:bCs/>
          <w:sz w:val="32"/>
          <w:szCs w:val="32"/>
        </w:rPr>
      </w:pPr>
    </w:p>
    <w:p>
      <w:pPr>
        <w:tabs>
          <w:tab w:val="left" w:pos="5880"/>
        </w:tabs>
        <w:ind w:firstLine="723" w:firstLineChars="225"/>
        <w:jc w:val="center"/>
        <w:rPr>
          <w:rFonts w:ascii="宋体" w:hAnsi="宋体" w:cs="宋体"/>
          <w:b/>
          <w:bCs/>
          <w:sz w:val="32"/>
          <w:szCs w:val="32"/>
        </w:rPr>
      </w:pPr>
    </w:p>
    <w:p>
      <w:pPr>
        <w:tabs>
          <w:tab w:val="left" w:pos="5880"/>
        </w:tabs>
        <w:ind w:firstLine="723" w:firstLineChars="225"/>
        <w:jc w:val="center"/>
        <w:rPr>
          <w:rFonts w:ascii="宋体" w:hAnsi="宋体" w:cs="宋体"/>
          <w:b/>
          <w:bCs/>
          <w:sz w:val="32"/>
          <w:szCs w:val="32"/>
        </w:rPr>
      </w:pPr>
    </w:p>
    <w:p>
      <w:pPr>
        <w:tabs>
          <w:tab w:val="left" w:pos="5880"/>
        </w:tabs>
        <w:ind w:firstLine="723" w:firstLineChars="225"/>
        <w:jc w:val="center"/>
        <w:rPr>
          <w:rFonts w:ascii="宋体" w:hAnsi="宋体" w:cs="宋体"/>
          <w:b/>
          <w:bCs/>
          <w:sz w:val="32"/>
          <w:szCs w:val="32"/>
        </w:rPr>
      </w:pPr>
    </w:p>
    <w:p>
      <w:pPr>
        <w:tabs>
          <w:tab w:val="left" w:pos="5880"/>
        </w:tabs>
        <w:ind w:firstLine="723" w:firstLineChars="225"/>
        <w:jc w:val="center"/>
        <w:rPr>
          <w:rFonts w:ascii="宋体" w:hAnsi="宋体" w:cs="宋体"/>
          <w:b/>
          <w:bCs/>
          <w:sz w:val="32"/>
          <w:szCs w:val="32"/>
        </w:rPr>
      </w:pPr>
    </w:p>
    <w:p>
      <w:pPr>
        <w:tabs>
          <w:tab w:val="left" w:pos="5880"/>
        </w:tabs>
        <w:ind w:firstLine="723" w:firstLineChars="225"/>
        <w:jc w:val="center"/>
        <w:rPr>
          <w:rFonts w:ascii="宋体" w:hAnsi="宋体" w:cs="宋体"/>
          <w:b/>
          <w:bCs/>
          <w:sz w:val="32"/>
          <w:szCs w:val="32"/>
        </w:rPr>
      </w:pPr>
    </w:p>
    <w:p>
      <w:pPr>
        <w:tabs>
          <w:tab w:val="left" w:pos="5880"/>
        </w:tabs>
        <w:ind w:firstLine="723" w:firstLineChars="225"/>
        <w:jc w:val="center"/>
        <w:rPr>
          <w:rFonts w:ascii="宋体" w:hAnsi="宋体" w:cs="宋体"/>
          <w:b/>
          <w:bCs/>
          <w:sz w:val="32"/>
          <w:szCs w:val="32"/>
        </w:rPr>
      </w:pPr>
    </w:p>
    <w:p>
      <w:pPr>
        <w:tabs>
          <w:tab w:val="left" w:pos="5880"/>
        </w:tabs>
        <w:ind w:firstLine="723" w:firstLineChars="225"/>
        <w:jc w:val="center"/>
        <w:rPr>
          <w:rFonts w:ascii="宋体" w:hAnsi="宋体" w:cs="宋体"/>
          <w:b/>
          <w:bCs/>
          <w:sz w:val="32"/>
          <w:szCs w:val="32"/>
        </w:rPr>
      </w:pPr>
    </w:p>
    <w:p>
      <w:pPr>
        <w:tabs>
          <w:tab w:val="left" w:pos="5880"/>
        </w:tabs>
        <w:ind w:firstLine="723" w:firstLineChars="225"/>
        <w:jc w:val="center"/>
        <w:rPr>
          <w:rFonts w:ascii="宋体" w:hAnsi="宋体" w:cs="宋体"/>
          <w:b/>
          <w:bCs/>
          <w:sz w:val="32"/>
          <w:szCs w:val="32"/>
        </w:rPr>
      </w:pPr>
    </w:p>
    <w:p>
      <w:pPr>
        <w:tabs>
          <w:tab w:val="left" w:pos="5880"/>
        </w:tabs>
        <w:ind w:firstLine="723" w:firstLineChars="225"/>
        <w:jc w:val="center"/>
        <w:rPr>
          <w:rFonts w:ascii="宋体" w:hAnsi="宋体" w:cs="宋体"/>
          <w:b/>
          <w:bCs/>
          <w:sz w:val="32"/>
          <w:szCs w:val="32"/>
        </w:rPr>
      </w:pPr>
    </w:p>
    <w:p>
      <w:pPr>
        <w:tabs>
          <w:tab w:val="left" w:pos="5880"/>
        </w:tabs>
        <w:ind w:firstLine="723" w:firstLineChars="225"/>
        <w:jc w:val="center"/>
        <w:rPr>
          <w:rFonts w:ascii="宋体" w:hAnsi="宋体" w:cs="宋体"/>
          <w:b/>
          <w:bCs/>
          <w:sz w:val="32"/>
          <w:szCs w:val="32"/>
        </w:rPr>
      </w:pPr>
    </w:p>
    <w:p>
      <w:pPr>
        <w:tabs>
          <w:tab w:val="left" w:pos="5880"/>
        </w:tabs>
        <w:ind w:firstLine="723" w:firstLineChars="225"/>
        <w:jc w:val="center"/>
        <w:rPr>
          <w:rFonts w:ascii="宋体" w:hAnsi="宋体" w:cs="宋体"/>
          <w:b/>
          <w:bCs/>
          <w:sz w:val="32"/>
          <w:szCs w:val="32"/>
        </w:rPr>
      </w:pPr>
    </w:p>
    <w:p>
      <w:pPr>
        <w:tabs>
          <w:tab w:val="left" w:pos="5880"/>
        </w:tabs>
        <w:ind w:firstLine="723" w:firstLineChars="225"/>
        <w:jc w:val="center"/>
        <w:rPr>
          <w:rFonts w:ascii="宋体" w:hAnsi="宋体" w:cs="宋体"/>
          <w:b/>
          <w:bCs/>
          <w:sz w:val="32"/>
          <w:szCs w:val="32"/>
        </w:rPr>
      </w:pPr>
    </w:p>
    <w:p>
      <w:pPr>
        <w:tabs>
          <w:tab w:val="left" w:pos="5880"/>
        </w:tabs>
        <w:ind w:firstLine="723" w:firstLineChars="225"/>
        <w:jc w:val="center"/>
        <w:rPr>
          <w:rFonts w:ascii="宋体" w:hAnsi="宋体" w:cs="宋体"/>
          <w:b/>
          <w:bCs/>
          <w:sz w:val="32"/>
          <w:szCs w:val="32"/>
        </w:rPr>
      </w:pPr>
    </w:p>
    <w:p>
      <w:pPr>
        <w:tabs>
          <w:tab w:val="left" w:pos="5880"/>
        </w:tabs>
        <w:ind w:firstLine="723" w:firstLineChars="225"/>
        <w:jc w:val="center"/>
        <w:rPr>
          <w:rFonts w:ascii="宋体" w:hAnsi="宋体" w:cs="宋体"/>
          <w:b/>
          <w:bCs/>
          <w:sz w:val="32"/>
          <w:szCs w:val="32"/>
        </w:rPr>
      </w:pPr>
    </w:p>
    <w:p>
      <w:pPr>
        <w:tabs>
          <w:tab w:val="left" w:pos="5880"/>
        </w:tabs>
        <w:ind w:firstLine="723" w:firstLineChars="225"/>
        <w:jc w:val="center"/>
        <w:rPr>
          <w:rFonts w:ascii="宋体"/>
          <w:b/>
          <w:bCs/>
          <w:sz w:val="32"/>
          <w:szCs w:val="32"/>
        </w:rPr>
      </w:pPr>
      <w:r>
        <w:rPr>
          <w:rFonts w:hint="eastAsia" w:ascii="宋体" w:hAnsi="宋体" w:cs="宋体"/>
          <w:b/>
          <w:bCs/>
          <w:sz w:val="32"/>
          <w:szCs w:val="32"/>
        </w:rPr>
        <w:t>第二章</w:t>
      </w:r>
      <w:r>
        <w:rPr>
          <w:rFonts w:ascii="宋体" w:hAnsi="宋体" w:cs="宋体"/>
          <w:b/>
          <w:bCs/>
          <w:sz w:val="32"/>
          <w:szCs w:val="32"/>
        </w:rPr>
        <w:t xml:space="preserve">   </w:t>
      </w:r>
      <w:r>
        <w:rPr>
          <w:rFonts w:hint="eastAsia" w:ascii="宋体" w:hAnsi="宋体" w:cs="宋体"/>
          <w:b/>
          <w:bCs/>
          <w:sz w:val="32"/>
          <w:szCs w:val="32"/>
        </w:rPr>
        <w:t>比选须知</w:t>
      </w:r>
    </w:p>
    <w:p>
      <w:pPr>
        <w:tabs>
          <w:tab w:val="left" w:pos="5880"/>
        </w:tabs>
        <w:jc w:val="left"/>
        <w:rPr>
          <w:rFonts w:ascii="宋体"/>
          <w:b/>
          <w:bCs/>
          <w:sz w:val="28"/>
          <w:szCs w:val="28"/>
        </w:rPr>
      </w:pPr>
      <w:r>
        <w:rPr>
          <w:rFonts w:ascii="宋体" w:hAnsi="宋体" w:cs="宋体"/>
          <w:b/>
          <w:bCs/>
          <w:sz w:val="28"/>
          <w:szCs w:val="28"/>
        </w:rPr>
        <w:t>1</w:t>
      </w:r>
      <w:r>
        <w:rPr>
          <w:rFonts w:hint="eastAsia" w:ascii="宋体" w:hAnsi="宋体" w:cs="宋体"/>
          <w:b/>
          <w:bCs/>
          <w:sz w:val="28"/>
          <w:szCs w:val="28"/>
        </w:rPr>
        <w:t>、比选范围</w:t>
      </w:r>
    </w:p>
    <w:p>
      <w:pPr>
        <w:ind w:firstLine="560"/>
        <w:rPr>
          <w:rFonts w:ascii="宋体" w:hAnsi="宋体" w:cs="宋体"/>
          <w:bCs/>
          <w:sz w:val="28"/>
          <w:szCs w:val="28"/>
        </w:rPr>
      </w:pPr>
      <w:r>
        <w:rPr>
          <w:rFonts w:hint="eastAsia" w:ascii="宋体" w:hAnsi="宋体" w:cs="宋体"/>
          <w:sz w:val="28"/>
          <w:szCs w:val="28"/>
        </w:rPr>
        <w:t>1、经营项目：2023年6月15日-2025年6月16日（暂定，具体以合同签订时间为准）</w:t>
      </w:r>
      <w:r>
        <w:rPr>
          <w:rFonts w:hint="eastAsia" w:ascii="宋体" w:hAnsi="宋体" w:cs="宋体"/>
          <w:bCs/>
          <w:sz w:val="28"/>
          <w:szCs w:val="28"/>
        </w:rPr>
        <w:t>福建省东南电化股份有限公司生活区小食堂承包项目。 投标人中标后，试营业期为三个月，试营业期满，经招标人考核合格后，</w:t>
      </w:r>
      <w:r>
        <w:rPr>
          <w:rFonts w:hint="eastAsia" w:asciiTheme="majorEastAsia" w:hAnsiTheme="majorEastAsia" w:eastAsiaTheme="majorEastAsia" w:cstheme="majorEastAsia"/>
          <w:sz w:val="28"/>
          <w:szCs w:val="28"/>
        </w:rPr>
        <w:t>正式承包经营。</w:t>
      </w:r>
      <w:r>
        <w:rPr>
          <w:rFonts w:hint="eastAsia" w:ascii="宋体" w:hAnsi="宋体" w:cs="宋体"/>
          <w:bCs/>
          <w:sz w:val="28"/>
          <w:szCs w:val="28"/>
        </w:rPr>
        <w:t>承包经营期为二年（含三个月试营业期）。</w:t>
      </w:r>
      <w:r>
        <w:rPr>
          <w:rFonts w:asciiTheme="majorEastAsia" w:hAnsiTheme="majorEastAsia" w:eastAsiaTheme="majorEastAsia" w:cstheme="majorEastAsia"/>
          <w:sz w:val="28"/>
          <w:szCs w:val="28"/>
        </w:rPr>
        <w:t>每月实施月度满意度调查，90-110为合格，低扣高奖，由公司承担，</w:t>
      </w:r>
      <w:r>
        <w:rPr>
          <w:rFonts w:hint="eastAsia" w:asciiTheme="majorEastAsia" w:hAnsiTheme="majorEastAsia" w:eastAsiaTheme="majorEastAsia" w:cstheme="majorEastAsia"/>
          <w:sz w:val="28"/>
          <w:szCs w:val="28"/>
        </w:rPr>
        <w:t>承包期满一年后如果服务质量不好,甲方还会进行考核（甲方就餐人员评议满意率需达70%），如考核不合格，甲方有权提前终止合同。</w:t>
      </w:r>
      <w:r>
        <w:rPr>
          <w:rFonts w:hint="eastAsia" w:ascii="宋体" w:hAnsi="宋体" w:cs="宋体"/>
          <w:bCs/>
          <w:sz w:val="28"/>
          <w:szCs w:val="28"/>
        </w:rPr>
        <w:t>若在合同期满前一方欲终止合同，应当提前两个月通知对方。</w:t>
      </w:r>
    </w:p>
    <w:p>
      <w:pPr>
        <w:spacing w:line="360" w:lineRule="auto"/>
        <w:ind w:firstLine="560"/>
        <w:jc w:val="left"/>
        <w:rPr>
          <w:rFonts w:ascii="宋体" w:hAnsi="宋体" w:cs="宋体"/>
          <w:sz w:val="28"/>
          <w:szCs w:val="28"/>
        </w:rPr>
      </w:pPr>
      <w:r>
        <w:rPr>
          <w:rFonts w:hint="eastAsia" w:ascii="宋体" w:hAnsi="宋体" w:cs="宋体"/>
          <w:sz w:val="28"/>
          <w:szCs w:val="28"/>
        </w:rPr>
        <w:t>2、经营范围：生活区小食堂主要担负着公司公寓职工及不当班职工的餐饮服务，主要满足供应甲方非当班职工三餐和晚班下班职工的夜宵; 可兼营小炒、风味小吃，零售糕点、饮料等食品和生活日用品，及其它方便职工生活的服务。</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3、经营要求：生活区小食堂主要经营对象是我司员工及家属；在保证餐点卫生、质量、数量前提下进行经营活动。员工可使用食堂消费卡刷卡消费。</w:t>
      </w:r>
      <w:r>
        <w:rPr>
          <w:rFonts w:hint="eastAsia" w:ascii="宋体" w:hAnsi="宋体" w:cs="宋体"/>
          <w:sz w:val="28"/>
          <w:szCs w:val="28"/>
        </w:rPr>
        <w:br w:type="textWrapping"/>
      </w:r>
      <w:r>
        <w:rPr>
          <w:rFonts w:hint="eastAsia" w:ascii="宋体" w:hAnsi="宋体" w:cs="宋体"/>
          <w:sz w:val="28"/>
          <w:szCs w:val="28"/>
        </w:rPr>
        <w:t>承包人也可以提供自己特色经营方案供招标人选择。</w:t>
      </w:r>
    </w:p>
    <w:p>
      <w:pPr>
        <w:spacing w:line="360" w:lineRule="auto"/>
        <w:ind w:firstLine="560"/>
        <w:jc w:val="left"/>
        <w:rPr>
          <w:rFonts w:ascii="宋体" w:hAnsi="宋体" w:cs="宋体"/>
          <w:sz w:val="28"/>
          <w:szCs w:val="28"/>
        </w:rPr>
      </w:pPr>
      <w:r>
        <w:rPr>
          <w:rFonts w:hint="eastAsia" w:ascii="宋体" w:hAnsi="宋体" w:cs="宋体"/>
          <w:sz w:val="28"/>
          <w:szCs w:val="28"/>
        </w:rPr>
        <w:t xml:space="preserve"> 3、招标人为承包人提供餐厅、厨房等必备场地，对招标人提供的建筑物，承包人要严格管理、妥善保管使用。承包人每月要向招标人缴纳场地使用费（2200元/月，第二年还需递增5%）在每月财务结算时，承包人要以转账或现金形式向招标人缴纳该费用。承包期满，设备应确保完好归还，若有损坏，照价赔偿。</w:t>
      </w:r>
      <w:r>
        <w:rPr>
          <w:rFonts w:hint="eastAsia" w:ascii="宋体" w:hAnsi="宋体" w:cs="宋体"/>
          <w:sz w:val="28"/>
          <w:szCs w:val="28"/>
        </w:rPr>
        <w:br w:type="textWrapping"/>
      </w:r>
      <w:r>
        <w:rPr>
          <w:rFonts w:hint="eastAsia" w:ascii="宋体" w:hAnsi="宋体" w:cs="宋体"/>
          <w:sz w:val="28"/>
          <w:szCs w:val="28"/>
        </w:rPr>
        <w:t xml:space="preserve">    4、承包人必须确保所采购粮油、蔬菜、调味品等原材料符合国家卫生标准，大宗食品采购均要求从合格供应商、厂家及正规渠道进货，并保留采购凭证接受招标人的监督检查。</w:t>
      </w:r>
      <w:r>
        <w:rPr>
          <w:rFonts w:hint="eastAsia" w:ascii="宋体" w:hAnsi="宋体" w:cs="宋体"/>
          <w:sz w:val="28"/>
          <w:szCs w:val="28"/>
        </w:rPr>
        <w:br w:type="textWrapping"/>
      </w:r>
      <w:r>
        <w:rPr>
          <w:rFonts w:hint="eastAsia" w:ascii="宋体" w:hAnsi="宋体" w:cs="宋体"/>
          <w:sz w:val="28"/>
          <w:szCs w:val="28"/>
        </w:rPr>
        <w:t xml:space="preserve">    5、每月最后一天为餐卡费用结算日，根据小食堂刷卡机系统报表的相关数据进行结算。招标人在收到承包人税务发票后，以转帐方式将结算额支付给承包人，发票税由承包人负责。</w:t>
      </w:r>
      <w:r>
        <w:rPr>
          <w:rFonts w:hint="eastAsia" w:ascii="宋体" w:hAnsi="宋体" w:cs="宋体"/>
          <w:sz w:val="28"/>
          <w:szCs w:val="28"/>
        </w:rPr>
        <w:br w:type="textWrapping"/>
      </w:r>
      <w:r>
        <w:rPr>
          <w:rFonts w:hint="eastAsia" w:ascii="宋体" w:hAnsi="宋体" w:cs="宋体"/>
          <w:sz w:val="28"/>
          <w:szCs w:val="28"/>
        </w:rPr>
        <w:t xml:space="preserve">    6、就餐等消费可采用刷卡制，承包人在经营期间由甲方配备专用餐卡刷卡机系统给乙方使用，乙方需妥善维护，所发生的维护费用由乙方承担。 </w:t>
      </w:r>
      <w:r>
        <w:rPr>
          <w:rFonts w:hint="eastAsia" w:ascii="宋体" w:hAnsi="宋体" w:cs="宋体"/>
          <w:sz w:val="28"/>
          <w:szCs w:val="28"/>
        </w:rPr>
        <w:br w:type="textWrapping"/>
      </w:r>
      <w:r>
        <w:rPr>
          <w:rFonts w:hint="eastAsia" w:ascii="宋体" w:hAnsi="宋体" w:cs="宋体"/>
          <w:sz w:val="28"/>
          <w:szCs w:val="28"/>
        </w:rPr>
        <w:t xml:space="preserve">    </w:t>
      </w:r>
      <w:r>
        <w:rPr>
          <w:rFonts w:hint="eastAsia" w:ascii="宋体" w:hAnsi="宋体" w:cs="宋体"/>
          <w:sz w:val="28"/>
          <w:szCs w:val="28"/>
          <w:highlight w:val="yellow"/>
        </w:rPr>
        <w:t>7、承包人经营所发生的水、电费甲方每月承担1700元，超出部分由承包方每月向招标人缴纳，水费单价：2.857元/吨，电费单价：0.636元/度。如国家对水电价格进行调整，则水电单价也相应的调整。</w:t>
      </w:r>
      <w:r>
        <w:rPr>
          <w:rFonts w:hint="eastAsia" w:ascii="宋体" w:hAnsi="宋体" w:cs="宋体"/>
          <w:sz w:val="28"/>
          <w:szCs w:val="28"/>
          <w:highlight w:val="yellow"/>
        </w:rPr>
        <w:br w:type="textWrapping"/>
      </w:r>
      <w:r>
        <w:rPr>
          <w:rFonts w:hint="eastAsia" w:ascii="宋体" w:hAnsi="宋体" w:cs="宋体"/>
          <w:sz w:val="28"/>
          <w:szCs w:val="28"/>
          <w:highlight w:val="yellow"/>
        </w:rPr>
        <w:t>承包人所使用的液化气燃料费用自行承担。</w:t>
      </w:r>
      <w:r>
        <w:rPr>
          <w:rFonts w:hint="eastAsia" w:ascii="宋体" w:hAnsi="宋体" w:cs="宋体"/>
          <w:sz w:val="28"/>
          <w:szCs w:val="28"/>
          <w:highlight w:val="yellow"/>
        </w:rPr>
        <w:br w:type="textWrapping"/>
      </w:r>
      <w:r>
        <w:rPr>
          <w:rFonts w:hint="eastAsia" w:ascii="宋体" w:hAnsi="宋体" w:cs="宋体"/>
          <w:sz w:val="28"/>
          <w:szCs w:val="28"/>
        </w:rPr>
        <w:t xml:space="preserve">    8、承包人必须遵守招标人公寓的有关规章制度和食堂岗位职责，确保小食堂按时正常营业。在承包期内服从安排管理，不得擅自关店(包括节假日期间），若有特殊情况需关店时，必须经公司同意。对可能发生无法保证按时营业的突发事件，应制定相应的应急预案并及时启动应急预案，保障职工就餐等需求。 </w:t>
      </w:r>
    </w:p>
    <w:p>
      <w:pPr>
        <w:spacing w:line="360" w:lineRule="auto"/>
        <w:ind w:firstLine="560"/>
        <w:jc w:val="left"/>
        <w:rPr>
          <w:rFonts w:ascii="宋体" w:hAnsi="宋体" w:cs="宋体"/>
          <w:sz w:val="28"/>
          <w:szCs w:val="28"/>
        </w:rPr>
      </w:pPr>
      <w:r>
        <w:rPr>
          <w:rFonts w:hint="eastAsia" w:ascii="宋体" w:hAnsi="宋体" w:cs="宋体"/>
          <w:sz w:val="28"/>
          <w:szCs w:val="28"/>
        </w:rPr>
        <w:t>9、参选人中标后，要与比选人签订食品安全责任书。</w:t>
      </w:r>
    </w:p>
    <w:p>
      <w:pPr>
        <w:tabs>
          <w:tab w:val="left" w:pos="5880"/>
        </w:tabs>
        <w:jc w:val="left"/>
        <w:rPr>
          <w:rFonts w:ascii="宋体"/>
          <w:b/>
          <w:bCs/>
          <w:sz w:val="28"/>
          <w:szCs w:val="28"/>
        </w:rPr>
      </w:pPr>
      <w:r>
        <w:rPr>
          <w:rFonts w:ascii="宋体" w:hAnsi="宋体" w:cs="宋体"/>
          <w:b/>
          <w:bCs/>
          <w:sz w:val="28"/>
          <w:szCs w:val="28"/>
        </w:rPr>
        <w:t>2</w:t>
      </w:r>
      <w:r>
        <w:rPr>
          <w:rFonts w:hint="eastAsia" w:ascii="宋体" w:hAnsi="宋体" w:cs="宋体"/>
          <w:b/>
          <w:bCs/>
          <w:sz w:val="28"/>
          <w:szCs w:val="28"/>
        </w:rPr>
        <w:t>、定义和解释</w:t>
      </w:r>
    </w:p>
    <w:p>
      <w:pPr>
        <w:tabs>
          <w:tab w:val="left" w:pos="5880"/>
        </w:tabs>
        <w:ind w:firstLine="560" w:firstLineChars="200"/>
        <w:jc w:val="left"/>
        <w:rPr>
          <w:rFonts w:ascii="宋体"/>
          <w:sz w:val="28"/>
          <w:szCs w:val="28"/>
        </w:rPr>
      </w:pPr>
      <w:r>
        <w:rPr>
          <w:rFonts w:ascii="宋体" w:hAnsi="宋体" w:cs="宋体"/>
          <w:sz w:val="28"/>
          <w:szCs w:val="28"/>
        </w:rPr>
        <w:t xml:space="preserve">2.1 </w:t>
      </w:r>
      <w:r>
        <w:rPr>
          <w:rFonts w:hint="eastAsia" w:ascii="宋体" w:hAnsi="宋体" w:cs="宋体"/>
          <w:sz w:val="28"/>
          <w:szCs w:val="28"/>
        </w:rPr>
        <w:t>“比选人”系福建省东南电化股份有限公司，即业主方。</w:t>
      </w:r>
    </w:p>
    <w:p>
      <w:pPr>
        <w:tabs>
          <w:tab w:val="left" w:pos="5880"/>
        </w:tabs>
        <w:ind w:firstLine="560" w:firstLineChars="200"/>
        <w:jc w:val="left"/>
        <w:rPr>
          <w:rFonts w:ascii="宋体"/>
          <w:sz w:val="28"/>
          <w:szCs w:val="28"/>
        </w:rPr>
      </w:pPr>
      <w:r>
        <w:rPr>
          <w:rFonts w:ascii="宋体" w:hAnsi="宋体" w:cs="宋体"/>
          <w:sz w:val="28"/>
          <w:szCs w:val="28"/>
        </w:rPr>
        <w:t xml:space="preserve">2.2 </w:t>
      </w:r>
      <w:r>
        <w:rPr>
          <w:rFonts w:hint="eastAsia" w:ascii="宋体" w:hAnsi="宋体" w:cs="宋体"/>
          <w:sz w:val="28"/>
          <w:szCs w:val="28"/>
        </w:rPr>
        <w:t>“参选人”系指向比选人报名并接受邀请，领取比选文件，且已经提交或准备提交本次参选文件的法人。</w:t>
      </w:r>
    </w:p>
    <w:p>
      <w:pPr>
        <w:tabs>
          <w:tab w:val="left" w:pos="5880"/>
        </w:tabs>
        <w:ind w:firstLine="560" w:firstLineChars="200"/>
        <w:jc w:val="left"/>
        <w:rPr>
          <w:rFonts w:ascii="宋体"/>
          <w:sz w:val="28"/>
          <w:szCs w:val="28"/>
        </w:rPr>
      </w:pPr>
      <w:r>
        <w:rPr>
          <w:rFonts w:ascii="宋体" w:hAnsi="宋体" w:cs="宋体"/>
          <w:sz w:val="28"/>
          <w:szCs w:val="28"/>
        </w:rPr>
        <w:t xml:space="preserve">2.3  </w:t>
      </w:r>
      <w:r>
        <w:rPr>
          <w:rFonts w:hint="eastAsia" w:ascii="宋体" w:hAnsi="宋体" w:cs="宋体"/>
          <w:sz w:val="28"/>
          <w:szCs w:val="28"/>
        </w:rPr>
        <w:t>“参选人代表”系指全权代表参选人参加本次投标活动并签署参选文件的人，如果参选人代表不是参选人的法定代表人，须持有《法定代表人授权委托书》详见附件二。</w:t>
      </w:r>
    </w:p>
    <w:p>
      <w:pPr>
        <w:tabs>
          <w:tab w:val="left" w:pos="5880"/>
        </w:tabs>
        <w:ind w:firstLine="560" w:firstLineChars="200"/>
        <w:jc w:val="left"/>
        <w:rPr>
          <w:rFonts w:ascii="宋体"/>
          <w:sz w:val="28"/>
          <w:szCs w:val="28"/>
        </w:rPr>
      </w:pPr>
      <w:r>
        <w:rPr>
          <w:rFonts w:ascii="宋体" w:hAnsi="宋体" w:cs="宋体"/>
          <w:sz w:val="28"/>
          <w:szCs w:val="28"/>
        </w:rPr>
        <w:t xml:space="preserve">2.4 </w:t>
      </w:r>
      <w:r>
        <w:rPr>
          <w:rFonts w:hint="eastAsia" w:ascii="宋体" w:hAnsi="宋体" w:cs="宋体"/>
          <w:sz w:val="28"/>
          <w:szCs w:val="28"/>
        </w:rPr>
        <w:t>“服务”系指比选文件规定参选人为完成全部合同义务须承担的所有工作，包括：装车、运输、处置等以及其他类似的义务。</w:t>
      </w:r>
    </w:p>
    <w:p>
      <w:pPr>
        <w:tabs>
          <w:tab w:val="left" w:pos="5880"/>
        </w:tabs>
        <w:jc w:val="left"/>
        <w:rPr>
          <w:rFonts w:ascii="宋体"/>
          <w:b/>
          <w:bCs/>
          <w:sz w:val="28"/>
          <w:szCs w:val="28"/>
        </w:rPr>
      </w:pPr>
      <w:r>
        <w:rPr>
          <w:rFonts w:ascii="宋体" w:hAnsi="宋体" w:cs="宋体"/>
          <w:b/>
          <w:bCs/>
          <w:sz w:val="28"/>
          <w:szCs w:val="28"/>
        </w:rPr>
        <w:t>3</w:t>
      </w:r>
      <w:r>
        <w:rPr>
          <w:rFonts w:hint="eastAsia" w:ascii="宋体" w:hAnsi="宋体" w:cs="宋体"/>
          <w:b/>
          <w:bCs/>
          <w:sz w:val="28"/>
          <w:szCs w:val="28"/>
        </w:rPr>
        <w:t>、比选文件组成</w:t>
      </w:r>
    </w:p>
    <w:p>
      <w:pPr>
        <w:tabs>
          <w:tab w:val="left" w:pos="5880"/>
        </w:tabs>
        <w:ind w:firstLine="560" w:firstLineChars="200"/>
        <w:jc w:val="left"/>
        <w:rPr>
          <w:rFonts w:ascii="宋体" w:hAnsi="宋体" w:cs="宋体"/>
          <w:sz w:val="28"/>
          <w:szCs w:val="28"/>
        </w:rPr>
      </w:pPr>
      <w:r>
        <w:rPr>
          <w:rFonts w:ascii="宋体" w:hAnsi="宋体" w:cs="宋体"/>
          <w:sz w:val="28"/>
          <w:szCs w:val="28"/>
        </w:rPr>
        <w:t xml:space="preserve">3.1 </w:t>
      </w:r>
      <w:r>
        <w:rPr>
          <w:rFonts w:hint="eastAsia" w:ascii="宋体" w:hAnsi="宋体" w:cs="宋体"/>
          <w:sz w:val="28"/>
          <w:szCs w:val="28"/>
        </w:rPr>
        <w:t>比选文件包括下列内容：</w:t>
      </w:r>
      <w:r>
        <w:rPr>
          <w:rFonts w:ascii="宋体" w:hAnsi="宋体" w:cs="宋体"/>
          <w:sz w:val="28"/>
          <w:szCs w:val="28"/>
        </w:rPr>
        <w:t xml:space="preserve">    </w:t>
      </w:r>
    </w:p>
    <w:p>
      <w:pPr>
        <w:tabs>
          <w:tab w:val="left" w:pos="5880"/>
        </w:tabs>
        <w:ind w:firstLine="560" w:firstLineChars="200"/>
        <w:jc w:val="left"/>
        <w:rPr>
          <w:rFonts w:ascii="宋体"/>
          <w:sz w:val="28"/>
          <w:szCs w:val="28"/>
        </w:rPr>
      </w:pPr>
      <w:r>
        <w:rPr>
          <w:rFonts w:hint="eastAsia" w:ascii="宋体" w:hAnsi="宋体" w:cs="宋体"/>
          <w:sz w:val="28"/>
          <w:szCs w:val="28"/>
        </w:rPr>
        <w:t>比选公告、比选须知、合同书格式、承诺函等。</w:t>
      </w:r>
    </w:p>
    <w:p>
      <w:pPr>
        <w:tabs>
          <w:tab w:val="left" w:pos="5880"/>
        </w:tabs>
        <w:ind w:firstLine="560" w:firstLineChars="200"/>
        <w:jc w:val="left"/>
        <w:rPr>
          <w:rFonts w:ascii="宋体"/>
          <w:sz w:val="28"/>
          <w:szCs w:val="28"/>
        </w:rPr>
      </w:pPr>
      <w:r>
        <w:rPr>
          <w:rFonts w:ascii="宋体" w:hAnsi="宋体" w:cs="宋体"/>
          <w:sz w:val="28"/>
          <w:szCs w:val="28"/>
        </w:rPr>
        <w:t xml:space="preserve">3.2 </w:t>
      </w:r>
      <w:r>
        <w:rPr>
          <w:rFonts w:hint="eastAsia" w:ascii="宋体" w:hAnsi="宋体" w:cs="宋体"/>
          <w:sz w:val="28"/>
          <w:szCs w:val="28"/>
        </w:rPr>
        <w:t>比选文件除</w:t>
      </w:r>
      <w:r>
        <w:rPr>
          <w:rFonts w:ascii="宋体" w:hAnsi="宋体" w:cs="宋体"/>
          <w:sz w:val="28"/>
          <w:szCs w:val="28"/>
        </w:rPr>
        <w:t>3.1</w:t>
      </w:r>
      <w:r>
        <w:rPr>
          <w:rFonts w:hint="eastAsia" w:ascii="宋体" w:hAnsi="宋体" w:cs="宋体"/>
          <w:sz w:val="28"/>
          <w:szCs w:val="28"/>
        </w:rPr>
        <w:t>内容外，比选人在比选期间发出的书面文件和其他修改或补充函件，均是比选文件不可分割的组成部分。</w:t>
      </w:r>
    </w:p>
    <w:p>
      <w:pPr>
        <w:tabs>
          <w:tab w:val="left" w:pos="5880"/>
        </w:tabs>
        <w:jc w:val="left"/>
        <w:rPr>
          <w:rFonts w:ascii="宋体"/>
          <w:b/>
          <w:bCs/>
          <w:sz w:val="28"/>
          <w:szCs w:val="28"/>
        </w:rPr>
      </w:pPr>
      <w:r>
        <w:rPr>
          <w:rFonts w:ascii="宋体" w:hAnsi="宋体" w:cs="宋体"/>
          <w:b/>
          <w:bCs/>
          <w:sz w:val="28"/>
          <w:szCs w:val="28"/>
        </w:rPr>
        <w:t>4</w:t>
      </w:r>
      <w:r>
        <w:rPr>
          <w:rFonts w:hint="eastAsia" w:ascii="宋体" w:hAnsi="宋体" w:cs="宋体"/>
          <w:b/>
          <w:bCs/>
          <w:sz w:val="28"/>
          <w:szCs w:val="28"/>
        </w:rPr>
        <w:t>、比选文件的澄清</w:t>
      </w:r>
    </w:p>
    <w:p>
      <w:pPr>
        <w:tabs>
          <w:tab w:val="left" w:pos="5880"/>
        </w:tabs>
        <w:ind w:firstLine="560" w:firstLineChars="200"/>
        <w:jc w:val="left"/>
        <w:rPr>
          <w:rFonts w:ascii="宋体"/>
          <w:sz w:val="28"/>
          <w:szCs w:val="28"/>
        </w:rPr>
      </w:pPr>
      <w:r>
        <w:rPr>
          <w:rFonts w:hint="eastAsia" w:ascii="宋体" w:hAnsi="宋体" w:cs="宋体"/>
          <w:sz w:val="28"/>
          <w:szCs w:val="28"/>
        </w:rPr>
        <w:t>参选人获取比选文件后，应仔细检查比选文件的所有内容，如有残缺等问题应在获得招标文件</w:t>
      </w:r>
      <w:r>
        <w:rPr>
          <w:rFonts w:ascii="宋体" w:hAnsi="宋体" w:cs="宋体"/>
          <w:sz w:val="28"/>
          <w:szCs w:val="28"/>
        </w:rPr>
        <w:t>3</w:t>
      </w:r>
      <w:r>
        <w:rPr>
          <w:rFonts w:hint="eastAsia" w:ascii="宋体" w:hAnsi="宋体" w:cs="宋体"/>
          <w:sz w:val="28"/>
          <w:szCs w:val="28"/>
        </w:rPr>
        <w:t>日内向比选人提出。参选人若对招标文件有任何疑问，应在参选截止时间前</w:t>
      </w:r>
      <w:r>
        <w:rPr>
          <w:rFonts w:ascii="宋体" w:hAnsi="宋体" w:cs="宋体"/>
          <w:sz w:val="28"/>
          <w:szCs w:val="28"/>
        </w:rPr>
        <w:t>5</w:t>
      </w:r>
      <w:r>
        <w:rPr>
          <w:rFonts w:hint="eastAsia" w:ascii="宋体" w:hAnsi="宋体" w:cs="宋体"/>
          <w:sz w:val="28"/>
          <w:szCs w:val="28"/>
        </w:rPr>
        <w:t>日，按参选须知载明的地址以书面形式（包括</w:t>
      </w:r>
      <w:r>
        <w:rPr>
          <w:rFonts w:hint="eastAsia" w:ascii="宋体" w:hAnsi="宋体" w:cs="宋体"/>
          <w:color w:val="000000"/>
          <w:sz w:val="28"/>
          <w:szCs w:val="28"/>
        </w:rPr>
        <w:t>书面、传真、电子邮件</w:t>
      </w:r>
      <w:r>
        <w:rPr>
          <w:rFonts w:hint="eastAsia" w:ascii="宋体" w:hAnsi="宋体" w:cs="宋体"/>
          <w:sz w:val="28"/>
          <w:szCs w:val="28"/>
        </w:rPr>
        <w:t>下同）通知到比选人。比选人将视情况确定采用适当方式予以澄清或以书面形式予以答复，澄清文件作为比选文件的组成部分，具有约束作用。</w:t>
      </w:r>
    </w:p>
    <w:p>
      <w:pPr>
        <w:numPr>
          <w:ilvl w:val="0"/>
          <w:numId w:val="1"/>
        </w:numPr>
        <w:tabs>
          <w:tab w:val="left" w:pos="5880"/>
        </w:tabs>
        <w:jc w:val="left"/>
        <w:rPr>
          <w:rFonts w:ascii="宋体" w:hAnsi="宋体" w:cs="宋体"/>
          <w:b/>
          <w:bCs/>
          <w:sz w:val="28"/>
          <w:szCs w:val="28"/>
        </w:rPr>
      </w:pPr>
      <w:r>
        <w:rPr>
          <w:rFonts w:hint="eastAsia" w:ascii="宋体" w:hAnsi="宋体" w:cs="宋体"/>
          <w:b/>
          <w:bCs/>
          <w:sz w:val="28"/>
          <w:szCs w:val="28"/>
        </w:rPr>
        <w:t>比选文件的修改、补充</w:t>
      </w:r>
    </w:p>
    <w:p>
      <w:pPr>
        <w:tabs>
          <w:tab w:val="left" w:pos="5880"/>
        </w:tabs>
        <w:jc w:val="left"/>
        <w:rPr>
          <w:rFonts w:ascii="宋体" w:hAnsi="宋体" w:cs="宋体"/>
          <w:b/>
          <w:bCs/>
          <w:sz w:val="28"/>
          <w:szCs w:val="28"/>
        </w:rPr>
      </w:pPr>
    </w:p>
    <w:p>
      <w:pPr>
        <w:tabs>
          <w:tab w:val="left" w:pos="5880"/>
        </w:tabs>
        <w:jc w:val="left"/>
        <w:rPr>
          <w:rFonts w:ascii="宋体" w:hAnsi="宋体" w:cs="宋体"/>
          <w:b/>
          <w:bCs/>
          <w:sz w:val="28"/>
          <w:szCs w:val="28"/>
        </w:rPr>
      </w:pPr>
    </w:p>
    <w:p>
      <w:pPr>
        <w:tabs>
          <w:tab w:val="left" w:pos="5880"/>
        </w:tabs>
        <w:jc w:val="left"/>
        <w:rPr>
          <w:rFonts w:ascii="宋体" w:hAnsi="宋体" w:cs="宋体"/>
          <w:b/>
          <w:bCs/>
          <w:sz w:val="28"/>
          <w:szCs w:val="28"/>
        </w:rPr>
      </w:pPr>
    </w:p>
    <w:p>
      <w:pPr>
        <w:tabs>
          <w:tab w:val="left" w:pos="5880"/>
        </w:tabs>
        <w:ind w:firstLine="560" w:firstLineChars="200"/>
        <w:jc w:val="left"/>
        <w:rPr>
          <w:rFonts w:ascii="宋体"/>
          <w:sz w:val="28"/>
          <w:szCs w:val="28"/>
        </w:rPr>
      </w:pPr>
      <w:r>
        <w:rPr>
          <w:rFonts w:ascii="宋体" w:hAnsi="宋体" w:cs="宋体"/>
          <w:sz w:val="28"/>
          <w:szCs w:val="28"/>
        </w:rPr>
        <w:t xml:space="preserve">5.1 </w:t>
      </w:r>
      <w:r>
        <w:rPr>
          <w:rFonts w:hint="eastAsia" w:ascii="宋体" w:hAnsi="宋体" w:cs="宋体"/>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tabs>
          <w:tab w:val="left" w:pos="5880"/>
        </w:tabs>
        <w:ind w:firstLine="560" w:firstLineChars="200"/>
        <w:jc w:val="left"/>
        <w:rPr>
          <w:rFonts w:ascii="宋体"/>
          <w:sz w:val="28"/>
          <w:szCs w:val="28"/>
        </w:rPr>
      </w:pPr>
      <w:r>
        <w:rPr>
          <w:rFonts w:ascii="宋体" w:hAnsi="宋体" w:cs="宋体"/>
          <w:sz w:val="28"/>
          <w:szCs w:val="28"/>
        </w:rPr>
        <w:t xml:space="preserve">5.2 </w:t>
      </w:r>
      <w:r>
        <w:rPr>
          <w:rFonts w:hint="eastAsia" w:ascii="宋体" w:hAnsi="宋体" w:cs="宋体"/>
          <w:sz w:val="28"/>
          <w:szCs w:val="28"/>
        </w:rPr>
        <w:t>为使参选人在准备投标文件时有合理的时间考虑比选文件的修改，比选人可酌情推迟参选截止时间和开评时间，并以书面形式通知已获得比选文件的每一参选人。</w:t>
      </w:r>
    </w:p>
    <w:p>
      <w:pPr>
        <w:tabs>
          <w:tab w:val="left" w:pos="5880"/>
        </w:tabs>
        <w:ind w:firstLine="560" w:firstLineChars="200"/>
        <w:jc w:val="left"/>
        <w:rPr>
          <w:rFonts w:ascii="宋体"/>
          <w:sz w:val="28"/>
          <w:szCs w:val="28"/>
        </w:rPr>
      </w:pPr>
      <w:r>
        <w:rPr>
          <w:rFonts w:ascii="宋体" w:hAnsi="宋体" w:cs="宋体"/>
          <w:sz w:val="28"/>
          <w:szCs w:val="28"/>
        </w:rPr>
        <w:t xml:space="preserve">5.3 </w:t>
      </w:r>
      <w:r>
        <w:rPr>
          <w:rFonts w:hint="eastAsia" w:ascii="宋体" w:hAnsi="宋体" w:cs="宋体"/>
          <w:sz w:val="28"/>
          <w:szCs w:val="28"/>
        </w:rPr>
        <w:t>比选文件的修改书将构成比选文件的一部分，对参选人具有约束作用。</w:t>
      </w:r>
    </w:p>
    <w:p>
      <w:pPr>
        <w:tabs>
          <w:tab w:val="left" w:pos="5880"/>
        </w:tabs>
        <w:jc w:val="left"/>
        <w:rPr>
          <w:rFonts w:ascii="宋体" w:hAnsi="宋体" w:cs="宋体"/>
          <w:b/>
          <w:bCs/>
          <w:sz w:val="28"/>
          <w:szCs w:val="28"/>
        </w:rPr>
      </w:pPr>
      <w:r>
        <w:rPr>
          <w:rFonts w:hint="eastAsia" w:ascii="宋体" w:hAnsi="宋体" w:cs="宋体"/>
          <w:b/>
          <w:bCs/>
          <w:sz w:val="28"/>
          <w:szCs w:val="28"/>
        </w:rPr>
        <w:t>6、参选人资格</w:t>
      </w:r>
    </w:p>
    <w:p>
      <w:pPr>
        <w:tabs>
          <w:tab w:val="left" w:pos="5880"/>
        </w:tabs>
        <w:ind w:firstLine="560" w:firstLineChars="200"/>
        <w:jc w:val="left"/>
        <w:rPr>
          <w:rFonts w:ascii="宋体" w:hAnsi="宋体" w:cs="宋体"/>
          <w:b/>
          <w:bCs/>
          <w:color w:val="000000"/>
          <w:sz w:val="28"/>
          <w:szCs w:val="28"/>
        </w:rPr>
      </w:pPr>
      <w:r>
        <w:rPr>
          <w:rFonts w:hint="eastAsia" w:ascii="宋体" w:hAnsi="宋体" w:cs="宋体"/>
          <w:color w:val="000000" w:themeColor="text1"/>
          <w:sz w:val="28"/>
          <w:szCs w:val="28"/>
          <w14:textFill>
            <w14:solidFill>
              <w14:schemeClr w14:val="tx1"/>
            </w14:solidFill>
          </w14:textFill>
        </w:rPr>
        <w:t>6.1 本次要求参选人具有独立法人资格，具备相</w:t>
      </w:r>
      <w:r>
        <w:rPr>
          <w:rFonts w:hint="eastAsia" w:ascii="宋体" w:hAnsi="宋体" w:cs="宋体"/>
          <w:snapToGrid w:val="0"/>
          <w:spacing w:val="8"/>
          <w:sz w:val="28"/>
          <w:szCs w:val="28"/>
        </w:rPr>
        <w:t>餐饮经营管理资质具有餐饮行业经营许可证照</w:t>
      </w:r>
      <w:r>
        <w:rPr>
          <w:rFonts w:hint="eastAsia" w:ascii="宋体" w:hAnsi="宋体" w:cs="宋体"/>
          <w:color w:val="000000" w:themeColor="text1"/>
          <w:sz w:val="28"/>
          <w:szCs w:val="28"/>
          <w14:textFill>
            <w14:solidFill>
              <w14:schemeClr w14:val="tx1"/>
            </w14:solidFill>
          </w14:textFill>
        </w:rPr>
        <w:t>并具有独立承担民事责任的能力。须提供营业执照加盖公章</w:t>
      </w:r>
      <w:r>
        <w:rPr>
          <w:rFonts w:hint="eastAsia" w:ascii="宋体" w:hAnsi="宋体" w:cs="宋体"/>
          <w:b/>
          <w:bCs/>
          <w:color w:val="000000"/>
          <w:sz w:val="28"/>
          <w:szCs w:val="28"/>
        </w:rPr>
        <w:t>。</w:t>
      </w:r>
    </w:p>
    <w:p>
      <w:pPr>
        <w:tabs>
          <w:tab w:val="left" w:pos="5880"/>
        </w:tabs>
        <w:ind w:firstLine="560" w:firstLineChars="200"/>
        <w:jc w:val="left"/>
        <w:rPr>
          <w:rFonts w:ascii="宋体" w:hAnsi="宋体" w:cs="宋体"/>
          <w:b/>
          <w:bCs/>
          <w:color w:val="000000"/>
          <w:sz w:val="28"/>
          <w:szCs w:val="28"/>
        </w:rPr>
      </w:pPr>
      <w:r>
        <w:rPr>
          <w:rFonts w:hint="eastAsia" w:ascii="宋体" w:hAnsi="宋体" w:cs="宋体"/>
          <w:color w:val="000000"/>
          <w:sz w:val="28"/>
          <w:szCs w:val="28"/>
        </w:rPr>
        <w:t>6.2</w:t>
      </w:r>
      <w:r>
        <w:rPr>
          <w:rFonts w:hint="eastAsia" w:ascii="宋体" w:hAnsi="宋体" w:cs="宋体"/>
          <w:snapToGrid w:val="0"/>
          <w:spacing w:val="8"/>
          <w:sz w:val="28"/>
          <w:szCs w:val="28"/>
        </w:rPr>
        <w:t>参选人应具备有效的卫生许可证，并具备经营餐饮店面和食杂店的经济实力</w:t>
      </w:r>
    </w:p>
    <w:p>
      <w:pPr>
        <w:tabs>
          <w:tab w:val="left" w:pos="5880"/>
        </w:tabs>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6.3 具备履行合同所必需的能力，参选人近三年内在国内招投标活动中未发生骗取成交和严重违约；无涉及严重违规、违纪、违法行为；可按照我司需求及时提供质优价廉的服务。</w:t>
      </w:r>
    </w:p>
    <w:p>
      <w:pPr>
        <w:tabs>
          <w:tab w:val="left" w:pos="5880"/>
        </w:tabs>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 xml:space="preserve">6.4 </w:t>
      </w:r>
      <w:r>
        <w:rPr>
          <w:rFonts w:hint="eastAsia" w:ascii="宋体" w:hAnsi="宋体" w:cs="宋体"/>
          <w:snapToGrid w:val="0"/>
          <w:spacing w:val="8"/>
          <w:sz w:val="28"/>
          <w:szCs w:val="28"/>
        </w:rPr>
        <w:t>其他资格要求详见比选文件,本项目采用资格预审方式对意向参选人进行资格审查，经资格审查合格的意向参选人方可参与比选，才可能有资格成为中选候选人。</w:t>
      </w:r>
    </w:p>
    <w:p>
      <w:pPr>
        <w:tabs>
          <w:tab w:val="left" w:pos="5880"/>
        </w:tabs>
        <w:spacing w:line="360" w:lineRule="auto"/>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6.5 本比选项目不接受联合体参选。</w:t>
      </w:r>
    </w:p>
    <w:p>
      <w:pPr>
        <w:tabs>
          <w:tab w:val="left" w:pos="5880"/>
        </w:tabs>
        <w:spacing w:line="360" w:lineRule="auto"/>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6.6 其他资格要求详见比选文件。</w:t>
      </w:r>
    </w:p>
    <w:p>
      <w:pPr>
        <w:tabs>
          <w:tab w:val="left" w:pos="5880"/>
        </w:tabs>
        <w:spacing w:line="360" w:lineRule="auto"/>
        <w:rPr>
          <w:rFonts w:ascii="宋体" w:hAnsi="宋体" w:cs="宋体"/>
          <w:b/>
          <w:bCs/>
          <w:color w:val="000000" w:themeColor="text1"/>
          <w:sz w:val="28"/>
          <w:szCs w:val="28"/>
          <w14:textFill>
            <w14:solidFill>
              <w14:schemeClr w14:val="tx1"/>
            </w14:solidFill>
          </w14:textFill>
        </w:rPr>
      </w:pPr>
      <w:r>
        <w:rPr>
          <w:rFonts w:hint="eastAsia" w:ascii="宋体" w:hAnsi="宋体" w:cs="宋体"/>
          <w:b/>
          <w:bCs/>
          <w:color w:val="000000" w:themeColor="text1"/>
          <w:sz w:val="28"/>
          <w:szCs w:val="28"/>
          <w14:textFill>
            <w14:solidFill>
              <w14:schemeClr w14:val="tx1"/>
            </w14:solidFill>
          </w14:textFill>
        </w:rPr>
        <w:t>7、参选保证金</w:t>
      </w:r>
    </w:p>
    <w:p>
      <w:pPr>
        <w:ind w:firstLine="560" w:firstLineChars="200"/>
        <w:jc w:val="left"/>
        <w:rPr>
          <w:rFonts w:ascii="宋体" w:hAnsi="宋体" w:cs="宋体"/>
          <w:sz w:val="28"/>
          <w:szCs w:val="28"/>
        </w:rPr>
      </w:pPr>
      <w:r>
        <w:rPr>
          <w:rFonts w:hint="eastAsia" w:ascii="宋体" w:hAnsi="宋体" w:cs="宋体"/>
          <w:sz w:val="28"/>
          <w:szCs w:val="28"/>
        </w:rPr>
        <w:t>7.1保证金提交的时间：比选文件递交截止时间之前，即2023年5月</w:t>
      </w:r>
      <w:r>
        <w:rPr>
          <w:rFonts w:hint="eastAsia" w:ascii="宋体" w:hAnsi="宋体" w:cs="宋体"/>
          <w:sz w:val="28"/>
          <w:szCs w:val="28"/>
          <w:lang w:val="en-US" w:eastAsia="zh-CN"/>
        </w:rPr>
        <w:t>23</w:t>
      </w:r>
      <w:r>
        <w:rPr>
          <w:rFonts w:hint="eastAsia" w:ascii="宋体" w:hAnsi="宋体" w:cs="宋体"/>
          <w:sz w:val="28"/>
          <w:szCs w:val="28"/>
        </w:rPr>
        <w:t>日16时前。</w:t>
      </w:r>
    </w:p>
    <w:p>
      <w:pPr>
        <w:ind w:firstLine="560" w:firstLineChars="200"/>
        <w:jc w:val="left"/>
        <w:rPr>
          <w:rFonts w:ascii="宋体" w:hAnsi="宋体" w:cs="宋体"/>
          <w:sz w:val="28"/>
          <w:szCs w:val="28"/>
        </w:rPr>
      </w:pPr>
      <w:r>
        <w:rPr>
          <w:rFonts w:hint="eastAsia" w:ascii="宋体" w:hAnsi="宋体" w:cs="宋体"/>
          <w:sz w:val="28"/>
          <w:szCs w:val="28"/>
        </w:rPr>
        <w:t>7.2保证金提交的方式：从参选人所在地企业基本账户银行以电汇或银行转账的形式，汇到比选人下列指定的保证金账户：</w:t>
      </w:r>
    </w:p>
    <w:p>
      <w:pPr>
        <w:jc w:val="center"/>
        <w:rPr>
          <w:rFonts w:ascii="宋体" w:hAnsi="宋体" w:cs="宋体"/>
          <w:sz w:val="28"/>
          <w:szCs w:val="28"/>
        </w:rPr>
      </w:pPr>
      <w:r>
        <w:rPr>
          <w:rFonts w:hint="eastAsia" w:ascii="宋体" w:hAnsi="宋体" w:cs="宋体"/>
          <w:sz w:val="28"/>
          <w:szCs w:val="28"/>
        </w:rPr>
        <w:t>福建省东南电化股份有限公司</w:t>
      </w:r>
    </w:p>
    <w:p>
      <w:pPr>
        <w:jc w:val="center"/>
        <w:rPr>
          <w:rFonts w:ascii="宋体" w:hAnsi="宋体" w:cs="宋体"/>
          <w:sz w:val="28"/>
          <w:szCs w:val="28"/>
        </w:rPr>
      </w:pPr>
      <w:r>
        <w:rPr>
          <w:rFonts w:hint="eastAsia" w:ascii="宋体" w:hAnsi="宋体" w:cs="宋体"/>
          <w:sz w:val="28"/>
          <w:szCs w:val="28"/>
        </w:rPr>
        <w:t>35001002406052517017</w:t>
      </w:r>
    </w:p>
    <w:p>
      <w:pPr>
        <w:jc w:val="center"/>
        <w:rPr>
          <w:rFonts w:ascii="宋体" w:hAnsi="宋体" w:cs="宋体"/>
          <w:sz w:val="28"/>
          <w:szCs w:val="28"/>
        </w:rPr>
      </w:pPr>
      <w:r>
        <w:rPr>
          <w:rFonts w:hint="eastAsia" w:ascii="宋体" w:hAnsi="宋体" w:cs="宋体"/>
          <w:sz w:val="28"/>
          <w:szCs w:val="28"/>
        </w:rPr>
        <w:t>省 建 行 营 业 部</w:t>
      </w:r>
    </w:p>
    <w:p>
      <w:pPr>
        <w:ind w:firstLine="560" w:firstLineChars="200"/>
        <w:jc w:val="left"/>
        <w:rPr>
          <w:rFonts w:ascii="宋体" w:hAnsi="宋体" w:cs="宋体"/>
          <w:sz w:val="28"/>
          <w:szCs w:val="28"/>
        </w:rPr>
      </w:pPr>
      <w:r>
        <w:rPr>
          <w:rFonts w:hint="eastAsia" w:ascii="宋体" w:hAnsi="宋体" w:cs="宋体"/>
          <w:sz w:val="28"/>
          <w:szCs w:val="28"/>
        </w:rPr>
        <w:t>7.3比选保证金提交的金额：</w:t>
      </w:r>
    </w:p>
    <w:p>
      <w:pPr>
        <w:ind w:firstLine="560" w:firstLineChars="200"/>
        <w:jc w:val="left"/>
        <w:rPr>
          <w:rFonts w:ascii="宋体" w:hAnsi="宋体" w:cs="宋体"/>
          <w:snapToGrid w:val="0"/>
          <w:spacing w:val="8"/>
          <w:sz w:val="28"/>
          <w:szCs w:val="28"/>
        </w:rPr>
      </w:pPr>
      <w:r>
        <w:rPr>
          <w:rFonts w:hint="eastAsia" w:ascii="宋体" w:hAnsi="宋体" w:cs="宋体"/>
          <w:sz w:val="28"/>
          <w:szCs w:val="28"/>
        </w:rPr>
        <w:t xml:space="preserve">7.3.1 </w:t>
      </w:r>
      <w:r>
        <w:rPr>
          <w:rFonts w:hint="eastAsia" w:ascii="宋体" w:hAnsi="宋体" w:cs="宋体"/>
          <w:snapToGrid w:val="0"/>
          <w:spacing w:val="8"/>
          <w:sz w:val="28"/>
          <w:szCs w:val="28"/>
          <w:u w:val="single"/>
        </w:rPr>
        <w:t>生活区小食堂承包项目</w:t>
      </w:r>
      <w:r>
        <w:rPr>
          <w:rFonts w:hint="eastAsia" w:ascii="宋体" w:hAnsi="宋体" w:cs="宋体"/>
          <w:sz w:val="28"/>
          <w:szCs w:val="28"/>
        </w:rPr>
        <w:t>比选保证金人民币10000元（大写：1万元整）。</w:t>
      </w:r>
    </w:p>
    <w:p>
      <w:pPr>
        <w:spacing w:line="360" w:lineRule="auto"/>
        <w:jc w:val="left"/>
        <w:rPr>
          <w:rFonts w:ascii="宋体" w:hAnsi="宋体" w:cs="宋体"/>
          <w:b/>
          <w:sz w:val="28"/>
          <w:szCs w:val="28"/>
        </w:rPr>
      </w:pPr>
      <w:r>
        <w:rPr>
          <w:rFonts w:hint="eastAsia" w:ascii="宋体" w:hAnsi="宋体" w:cs="宋体"/>
          <w:b/>
          <w:sz w:val="28"/>
          <w:szCs w:val="28"/>
        </w:rPr>
        <w:t>8、资格预审文件的递交</w:t>
      </w:r>
    </w:p>
    <w:p>
      <w:pPr>
        <w:spacing w:line="360" w:lineRule="auto"/>
        <w:ind w:firstLine="592" w:firstLineChars="200"/>
        <w:rPr>
          <w:rFonts w:ascii="宋体" w:hAnsi="宋体" w:cs="宋体"/>
          <w:snapToGrid w:val="0"/>
          <w:spacing w:val="8"/>
          <w:sz w:val="28"/>
          <w:szCs w:val="28"/>
        </w:rPr>
      </w:pPr>
      <w:r>
        <w:rPr>
          <w:rFonts w:hint="eastAsia" w:ascii="宋体" w:hAnsi="宋体" w:cs="宋体"/>
          <w:snapToGrid w:val="0"/>
          <w:spacing w:val="8"/>
          <w:sz w:val="28"/>
          <w:szCs w:val="28"/>
        </w:rPr>
        <w:t>1资格预审文件递交的截止时间：</w:t>
      </w:r>
      <w:r>
        <w:rPr>
          <w:rFonts w:hint="eastAsia" w:ascii="宋体" w:hAnsi="宋体"/>
          <w:sz w:val="28"/>
          <w:szCs w:val="28"/>
          <w:u w:val="single"/>
        </w:rPr>
        <w:t xml:space="preserve">2023年 5月 </w:t>
      </w:r>
      <w:r>
        <w:rPr>
          <w:rFonts w:hint="eastAsia" w:ascii="宋体" w:hAnsi="宋体"/>
          <w:sz w:val="28"/>
          <w:szCs w:val="28"/>
          <w:u w:val="single"/>
          <w:lang w:val="en-US" w:eastAsia="zh-CN"/>
        </w:rPr>
        <w:t>23</w:t>
      </w:r>
      <w:r>
        <w:rPr>
          <w:rFonts w:hint="eastAsia" w:ascii="宋体" w:hAnsi="宋体"/>
          <w:sz w:val="28"/>
          <w:szCs w:val="28"/>
          <w:u w:val="single"/>
        </w:rPr>
        <w:t>日</w:t>
      </w:r>
      <w:r>
        <w:rPr>
          <w:rFonts w:hint="eastAsia" w:ascii="宋体" w:hAnsi="宋体" w:cs="宋体"/>
          <w:snapToGrid w:val="0"/>
          <w:spacing w:val="8"/>
          <w:sz w:val="28"/>
          <w:szCs w:val="28"/>
        </w:rPr>
        <w:t>16时00分。</w:t>
      </w:r>
    </w:p>
    <w:p>
      <w:pPr>
        <w:spacing w:line="360" w:lineRule="auto"/>
        <w:ind w:firstLine="592" w:firstLineChars="200"/>
        <w:rPr>
          <w:rFonts w:ascii="宋体" w:hAnsi="宋体" w:cs="宋体"/>
          <w:snapToGrid w:val="0"/>
          <w:spacing w:val="8"/>
          <w:sz w:val="28"/>
          <w:szCs w:val="28"/>
        </w:rPr>
      </w:pPr>
      <w:r>
        <w:rPr>
          <w:rFonts w:hint="eastAsia" w:ascii="宋体" w:hAnsi="宋体" w:cs="宋体"/>
          <w:snapToGrid w:val="0"/>
          <w:spacing w:val="8"/>
          <w:sz w:val="28"/>
          <w:szCs w:val="28"/>
        </w:rPr>
        <w:t>2提交投标文件的地点为：福建省东南电化公司供销部（福建省福州市江阴工业集中区内），联系人：陈智敏、联系电话：86552258。</w:t>
      </w:r>
    </w:p>
    <w:p>
      <w:pPr>
        <w:spacing w:line="360" w:lineRule="auto"/>
        <w:ind w:firstLine="592" w:firstLineChars="200"/>
        <w:rPr>
          <w:rFonts w:ascii="宋体" w:hAnsi="宋体" w:cs="宋体"/>
          <w:b/>
          <w:sz w:val="28"/>
          <w:szCs w:val="28"/>
        </w:rPr>
      </w:pPr>
      <w:r>
        <w:rPr>
          <w:rFonts w:hint="eastAsia" w:ascii="宋体" w:hAnsi="宋体" w:cs="宋体"/>
          <w:snapToGrid w:val="0"/>
          <w:spacing w:val="8"/>
          <w:sz w:val="28"/>
          <w:szCs w:val="28"/>
        </w:rPr>
        <w:t>3逾期送达的或未送达指定地点的资</w:t>
      </w:r>
      <w:r>
        <w:rPr>
          <w:rFonts w:hint="eastAsia" w:ascii="宋体" w:hAnsi="宋体" w:cs="宋体"/>
          <w:sz w:val="28"/>
          <w:szCs w:val="28"/>
        </w:rPr>
        <w:t>格预审文件，比选人不予受理。</w:t>
      </w:r>
    </w:p>
    <w:p>
      <w:pPr>
        <w:tabs>
          <w:tab w:val="left" w:pos="5880"/>
        </w:tabs>
        <w:autoSpaceDE w:val="0"/>
        <w:autoSpaceDN w:val="0"/>
        <w:spacing w:line="324" w:lineRule="auto"/>
        <w:rPr>
          <w:rFonts w:ascii="宋体" w:hAnsi="宋体" w:cs="宋体"/>
          <w:b/>
          <w:sz w:val="28"/>
          <w:szCs w:val="28"/>
        </w:rPr>
      </w:pPr>
      <w:r>
        <w:rPr>
          <w:rFonts w:hint="eastAsia" w:ascii="宋体" w:hAnsi="宋体" w:cs="宋体"/>
          <w:b/>
          <w:sz w:val="28"/>
          <w:szCs w:val="28"/>
        </w:rPr>
        <w:t>9、参选文件的递交</w:t>
      </w:r>
    </w:p>
    <w:p>
      <w:pPr>
        <w:tabs>
          <w:tab w:val="left" w:pos="5880"/>
        </w:tabs>
        <w:spacing w:line="324" w:lineRule="auto"/>
        <w:ind w:firstLine="562" w:firstLineChars="200"/>
        <w:rPr>
          <w:rFonts w:ascii="宋体" w:hAnsi="宋体" w:cs="宋体"/>
          <w:b/>
          <w:sz w:val="28"/>
          <w:szCs w:val="28"/>
        </w:rPr>
      </w:pPr>
      <w:r>
        <w:rPr>
          <w:rFonts w:hint="eastAsia" w:ascii="宋体" w:hAnsi="宋体" w:cs="宋体"/>
          <w:b/>
          <w:sz w:val="28"/>
          <w:szCs w:val="28"/>
        </w:rPr>
        <w:t>1.参选文件递交的截止时间：</w:t>
      </w:r>
      <w:r>
        <w:rPr>
          <w:rFonts w:hint="eastAsia" w:ascii="宋体" w:hAnsi="宋体" w:cs="宋体"/>
          <w:b/>
          <w:sz w:val="28"/>
          <w:szCs w:val="28"/>
          <w:u w:val="single"/>
        </w:rPr>
        <w:t>2023</w:t>
      </w:r>
      <w:r>
        <w:rPr>
          <w:rFonts w:hint="eastAsia" w:ascii="宋体" w:hAnsi="宋体" w:cs="宋体"/>
          <w:b/>
          <w:sz w:val="28"/>
          <w:szCs w:val="28"/>
        </w:rPr>
        <w:t>年5月</w:t>
      </w:r>
      <w:r>
        <w:rPr>
          <w:rFonts w:hint="eastAsia" w:ascii="宋体" w:hAnsi="宋体" w:cs="宋体"/>
          <w:b/>
          <w:sz w:val="28"/>
          <w:szCs w:val="28"/>
          <w:lang w:val="en-US" w:eastAsia="zh-CN"/>
        </w:rPr>
        <w:t>23</w:t>
      </w:r>
      <w:r>
        <w:rPr>
          <w:rFonts w:hint="eastAsia" w:ascii="宋体" w:hAnsi="宋体" w:cs="宋体"/>
          <w:b/>
          <w:sz w:val="28"/>
          <w:szCs w:val="28"/>
        </w:rPr>
        <w:t>日下午16时00分。</w:t>
      </w:r>
    </w:p>
    <w:p>
      <w:pPr>
        <w:tabs>
          <w:tab w:val="left" w:pos="5880"/>
        </w:tabs>
        <w:spacing w:line="324" w:lineRule="auto"/>
        <w:ind w:firstLine="562" w:firstLineChars="200"/>
        <w:rPr>
          <w:rFonts w:ascii="宋体" w:hAnsi="宋体" w:cs="宋体"/>
          <w:b/>
          <w:sz w:val="28"/>
          <w:szCs w:val="28"/>
        </w:rPr>
      </w:pPr>
      <w:r>
        <w:rPr>
          <w:rFonts w:hint="eastAsia" w:ascii="宋体" w:hAnsi="宋体" w:cs="宋体"/>
          <w:b/>
          <w:sz w:val="28"/>
          <w:szCs w:val="28"/>
        </w:rPr>
        <w:t>2.递交参选文件的地点为：福建省东南电化公司办公楼二楼供销部（福建省福州市江阴工业集中区国盛大道3号），联系人：陈智敏，联系电话：0591-86552258，也可以直接邮寄（截止时间以比选人收到参选文件的时间为准，若要邮寄，请提前寄出。）。参选文件邮件包装外层应用油性笔写清投标项目、联系人（参选人）及电话，若未标记致收件人员无法正常辨别、接收投标件的，按废标处理。请使用顺丰或EMS进行邮寄，其他邮寄方式可能无法到达我司。</w:t>
      </w:r>
    </w:p>
    <w:p>
      <w:pPr>
        <w:tabs>
          <w:tab w:val="left" w:pos="5880"/>
        </w:tabs>
        <w:spacing w:line="324" w:lineRule="auto"/>
        <w:ind w:firstLine="560" w:firstLineChars="200"/>
        <w:rPr>
          <w:rFonts w:ascii="宋体" w:hAnsi="宋体" w:cs="宋体"/>
          <w:sz w:val="28"/>
          <w:szCs w:val="28"/>
        </w:rPr>
      </w:pPr>
      <w:r>
        <w:rPr>
          <w:rFonts w:hint="eastAsia" w:ascii="宋体" w:hAnsi="宋体" w:cs="宋体"/>
          <w:sz w:val="28"/>
          <w:szCs w:val="28"/>
        </w:rPr>
        <w:t>3.只允许参选人有一个参选方案，否则将被视为无效参选。</w:t>
      </w:r>
    </w:p>
    <w:p>
      <w:pPr>
        <w:tabs>
          <w:tab w:val="left" w:pos="5880"/>
        </w:tabs>
        <w:spacing w:line="324" w:lineRule="auto"/>
        <w:ind w:firstLine="560" w:firstLineChars="200"/>
        <w:rPr>
          <w:rFonts w:ascii="宋体" w:hAnsi="宋体" w:cs="宋体"/>
          <w:sz w:val="28"/>
          <w:szCs w:val="28"/>
        </w:rPr>
      </w:pPr>
      <w:r>
        <w:rPr>
          <w:rFonts w:hint="eastAsia" w:ascii="宋体" w:hAnsi="宋体" w:cs="宋体"/>
          <w:sz w:val="28"/>
          <w:szCs w:val="28"/>
        </w:rPr>
        <w:t>4.逾期送达的或未送达指定地点或参选文件密封不符合规定要求的参选文件，比选人不予受理。参选人所提交的比选文件在评选结束后，无论中选与否都不退还。</w:t>
      </w:r>
    </w:p>
    <w:p>
      <w:pPr>
        <w:tabs>
          <w:tab w:val="left" w:pos="5880"/>
        </w:tabs>
        <w:spacing w:line="324" w:lineRule="auto"/>
        <w:ind w:firstLine="560" w:firstLineChars="200"/>
        <w:rPr>
          <w:rFonts w:ascii="宋体" w:hAnsi="宋体" w:cs="宋体"/>
          <w:sz w:val="28"/>
          <w:szCs w:val="28"/>
        </w:rPr>
      </w:pPr>
      <w:r>
        <w:rPr>
          <w:rFonts w:hint="eastAsia" w:ascii="宋体" w:hAnsi="宋体" w:cs="宋体"/>
          <w:sz w:val="28"/>
          <w:szCs w:val="28"/>
        </w:rPr>
        <w:t>5.参选人收到比选文件后，如有疑问需要澄清，请以书面形式在规定时间内报比选人汇总。</w:t>
      </w:r>
    </w:p>
    <w:p>
      <w:pPr>
        <w:tabs>
          <w:tab w:val="left" w:pos="5880"/>
        </w:tabs>
        <w:spacing w:line="324" w:lineRule="auto"/>
        <w:ind w:firstLine="560" w:firstLineChars="200"/>
        <w:rPr>
          <w:rFonts w:ascii="宋体" w:hAnsi="宋体" w:cs="宋体"/>
          <w:sz w:val="28"/>
          <w:szCs w:val="28"/>
        </w:rPr>
      </w:pPr>
      <w:r>
        <w:rPr>
          <w:rFonts w:hint="eastAsia" w:ascii="宋体" w:hAnsi="宋体" w:cs="宋体"/>
          <w:sz w:val="28"/>
          <w:szCs w:val="28"/>
        </w:rPr>
        <w:t>6.参选人对比选人提供的比选文件所做出的推论、解释和结论，比选人概不负责。参选人由于对比选文件的任何推论和误解以及比选对有关问题的口头解释所造成的后果，均由参选人负责。</w:t>
      </w:r>
    </w:p>
    <w:p>
      <w:pPr>
        <w:tabs>
          <w:tab w:val="left" w:pos="5880"/>
        </w:tabs>
        <w:spacing w:line="324" w:lineRule="auto"/>
        <w:ind w:firstLine="560" w:firstLineChars="200"/>
        <w:rPr>
          <w:rFonts w:ascii="宋体" w:hAnsi="宋体" w:cs="宋体"/>
          <w:sz w:val="28"/>
          <w:szCs w:val="28"/>
        </w:rPr>
      </w:pPr>
    </w:p>
    <w:p>
      <w:pPr>
        <w:tabs>
          <w:tab w:val="left" w:pos="5880"/>
        </w:tabs>
        <w:spacing w:line="324" w:lineRule="auto"/>
        <w:ind w:firstLine="560" w:firstLineChars="200"/>
        <w:rPr>
          <w:rFonts w:ascii="宋体" w:hAnsi="宋体" w:cs="宋体"/>
          <w:sz w:val="28"/>
          <w:szCs w:val="28"/>
        </w:rPr>
      </w:pPr>
    </w:p>
    <w:p>
      <w:pPr>
        <w:tabs>
          <w:tab w:val="left" w:pos="5880"/>
        </w:tabs>
        <w:spacing w:line="324" w:lineRule="auto"/>
        <w:ind w:firstLine="560" w:firstLineChars="200"/>
        <w:rPr>
          <w:rFonts w:ascii="宋体" w:hAnsi="宋体" w:cs="宋体"/>
          <w:sz w:val="28"/>
          <w:szCs w:val="28"/>
        </w:rPr>
      </w:pPr>
    </w:p>
    <w:p>
      <w:pPr>
        <w:tabs>
          <w:tab w:val="left" w:pos="5880"/>
        </w:tabs>
        <w:spacing w:line="324" w:lineRule="auto"/>
        <w:ind w:firstLine="560" w:firstLineChars="200"/>
        <w:rPr>
          <w:rFonts w:ascii="宋体" w:hAnsi="宋体" w:cs="宋体"/>
          <w:sz w:val="28"/>
          <w:szCs w:val="28"/>
        </w:rPr>
      </w:pPr>
    </w:p>
    <w:p>
      <w:pPr>
        <w:tabs>
          <w:tab w:val="left" w:pos="5880"/>
        </w:tabs>
        <w:spacing w:line="324" w:lineRule="auto"/>
        <w:ind w:firstLine="560" w:firstLineChars="200"/>
        <w:jc w:val="center"/>
        <w:rPr>
          <w:rFonts w:ascii="宋体" w:hAnsi="宋体" w:cs="宋体"/>
          <w:sz w:val="28"/>
          <w:szCs w:val="28"/>
        </w:rPr>
      </w:pPr>
    </w:p>
    <w:p>
      <w:pPr>
        <w:tabs>
          <w:tab w:val="left" w:pos="5880"/>
        </w:tabs>
        <w:jc w:val="center"/>
        <w:rPr>
          <w:rFonts w:ascii="宋体" w:hAnsi="宋体" w:cs="宋体"/>
          <w:b/>
          <w:color w:val="000000"/>
          <w:sz w:val="32"/>
          <w:szCs w:val="32"/>
        </w:rPr>
      </w:pPr>
      <w:r>
        <w:rPr>
          <w:rFonts w:hint="eastAsia" w:ascii="宋体" w:hAnsi="宋体" w:cs="宋体"/>
          <w:b/>
          <w:color w:val="000000"/>
          <w:sz w:val="32"/>
          <w:szCs w:val="32"/>
        </w:rPr>
        <w:t>资格预审文件和参选文件的编制</w:t>
      </w:r>
    </w:p>
    <w:p>
      <w:pPr>
        <w:tabs>
          <w:tab w:val="left" w:pos="5880"/>
        </w:tabs>
        <w:rPr>
          <w:rFonts w:ascii="宋体" w:hAnsi="宋体" w:cs="宋体"/>
          <w:b/>
          <w:color w:val="000000"/>
          <w:sz w:val="32"/>
          <w:szCs w:val="32"/>
        </w:rPr>
      </w:pPr>
      <w:r>
        <w:rPr>
          <w:rFonts w:hint="eastAsia" w:ascii="宋体" w:hAnsi="宋体" w:cs="宋体"/>
          <w:b/>
          <w:color w:val="000000"/>
          <w:sz w:val="32"/>
          <w:szCs w:val="32"/>
        </w:rPr>
        <w:t>1、资格预审文件的组成</w:t>
      </w:r>
    </w:p>
    <w:p>
      <w:pPr>
        <w:tabs>
          <w:tab w:val="left" w:pos="5880"/>
        </w:tabs>
        <w:rPr>
          <w:rFonts w:ascii="宋体" w:hAnsi="宋体" w:cs="宋体"/>
          <w:bCs/>
          <w:color w:val="000000"/>
          <w:sz w:val="28"/>
          <w:szCs w:val="28"/>
        </w:rPr>
      </w:pPr>
      <w:r>
        <w:rPr>
          <w:rFonts w:hint="eastAsia" w:ascii="宋体" w:hAnsi="宋体" w:cs="宋体"/>
          <w:bCs/>
          <w:color w:val="000000"/>
          <w:sz w:val="28"/>
          <w:szCs w:val="28"/>
        </w:rPr>
        <w:t xml:space="preserve">    1、意向参选人的单位经营历史简介，经营能力介绍，企业法人营业执照（复印件）；法人代表及法人授权代表（如有）的身份证（复印件）、联系方式。</w:t>
      </w:r>
    </w:p>
    <w:p>
      <w:pPr>
        <w:tabs>
          <w:tab w:val="left" w:pos="5880"/>
        </w:tabs>
        <w:rPr>
          <w:rFonts w:ascii="宋体" w:hAnsi="宋体" w:cs="宋体"/>
          <w:bCs/>
          <w:color w:val="000000"/>
          <w:sz w:val="28"/>
          <w:szCs w:val="28"/>
        </w:rPr>
      </w:pPr>
      <w:r>
        <w:rPr>
          <w:rFonts w:hint="eastAsia" w:ascii="宋体" w:hAnsi="宋体" w:cs="宋体"/>
          <w:bCs/>
          <w:color w:val="000000"/>
          <w:sz w:val="28"/>
          <w:szCs w:val="28"/>
        </w:rPr>
        <w:t xml:space="preserve">    2、意向参选人的现经营的餐饮店铺和食杂店或小超市等，提供相关租赁合同及供比选人考察的地址。比选人将视意向参选人提供承包业绩企业情况，进行实地考察。</w:t>
      </w:r>
    </w:p>
    <w:p>
      <w:pPr>
        <w:tabs>
          <w:tab w:val="left" w:pos="5880"/>
        </w:tabs>
        <w:snapToGrid w:val="0"/>
        <w:spacing w:line="360" w:lineRule="auto"/>
        <w:rPr>
          <w:rFonts w:ascii="宋体"/>
          <w:b/>
          <w:bCs/>
          <w:sz w:val="28"/>
          <w:szCs w:val="28"/>
        </w:rPr>
      </w:pPr>
      <w:r>
        <w:rPr>
          <w:rFonts w:hint="eastAsia" w:ascii="宋体" w:hAnsi="宋体" w:cs="宋体"/>
          <w:b/>
          <w:bCs/>
          <w:sz w:val="28"/>
          <w:szCs w:val="28"/>
        </w:rPr>
        <w:t>2、参选文件的组成：</w:t>
      </w:r>
    </w:p>
    <w:p>
      <w:pPr>
        <w:spacing w:line="360" w:lineRule="auto"/>
        <w:ind w:firstLine="560" w:firstLineChars="200"/>
        <w:jc w:val="left"/>
        <w:rPr>
          <w:rFonts w:ascii="宋体" w:hAnsi="宋体" w:cs="宋体"/>
          <w:color w:val="000000"/>
          <w:kern w:val="0"/>
          <w:sz w:val="28"/>
          <w:szCs w:val="28"/>
        </w:rPr>
      </w:pPr>
      <w:r>
        <w:rPr>
          <w:rFonts w:hint="eastAsia" w:ascii="宋体" w:hAnsi="宋体" w:cs="宋体"/>
          <w:sz w:val="28"/>
          <w:szCs w:val="28"/>
        </w:rPr>
        <w:t>①参选人的相关资质证明文件。提供有效工商营业执照、税务登记证、卫生等许可证、餐饮经营许可证、含食品加工专业资质，食品从业人员资质证书复印件等，原件备查。组织机构代码证、卫生许可证复印件要加盖公章。</w:t>
      </w:r>
    </w:p>
    <w:p>
      <w:pPr>
        <w:autoSpaceDE w:val="0"/>
        <w:autoSpaceDN w:val="0"/>
        <w:spacing w:line="360" w:lineRule="auto"/>
        <w:ind w:firstLine="560" w:firstLineChars="200"/>
        <w:rPr>
          <w:rFonts w:ascii="宋体" w:hAnsi="宋体" w:cs="宋体"/>
          <w:sz w:val="28"/>
          <w:szCs w:val="28"/>
        </w:rPr>
      </w:pPr>
      <w:r>
        <w:rPr>
          <w:rFonts w:hint="eastAsia" w:ascii="宋体" w:hAnsi="宋体" w:cs="宋体"/>
          <w:sz w:val="28"/>
          <w:szCs w:val="28"/>
        </w:rPr>
        <w:t>②业绩证明文件。其中包括2019年—2022年类似业绩证明（如承包合同、租赁合同）等，其他可以证明参选单位具有类似业绩的相关材料；凡弄虚作假的，一经查实，比选人有权取消其中选资格。</w:t>
      </w:r>
    </w:p>
    <w:p>
      <w:pPr>
        <w:spacing w:line="360" w:lineRule="auto"/>
        <w:ind w:firstLine="560" w:firstLineChars="200"/>
        <w:jc w:val="left"/>
        <w:rPr>
          <w:rFonts w:ascii="宋体" w:hAnsi="宋体" w:cs="宋体"/>
          <w:sz w:val="28"/>
          <w:szCs w:val="28"/>
        </w:rPr>
      </w:pPr>
      <w:r>
        <w:rPr>
          <w:rFonts w:hint="eastAsia" w:ascii="宋体" w:hAnsi="宋体" w:cs="宋体"/>
          <w:sz w:val="28"/>
          <w:szCs w:val="28"/>
        </w:rPr>
        <w:t>③承包责任人身份证复印件。</w:t>
      </w:r>
    </w:p>
    <w:p>
      <w:pPr>
        <w:tabs>
          <w:tab w:val="left" w:pos="5880"/>
        </w:tabs>
        <w:spacing w:line="360" w:lineRule="auto"/>
        <w:rPr>
          <w:rFonts w:ascii="宋体"/>
          <w:b/>
          <w:bCs/>
          <w:sz w:val="28"/>
          <w:szCs w:val="28"/>
        </w:rPr>
      </w:pPr>
      <w:r>
        <w:rPr>
          <w:rFonts w:hint="eastAsia" w:ascii="宋体" w:hAnsi="宋体" w:cs="宋体"/>
          <w:b/>
          <w:bCs/>
          <w:sz w:val="28"/>
          <w:szCs w:val="28"/>
        </w:rPr>
        <w:t>3、参选书格式</w:t>
      </w:r>
    </w:p>
    <w:p>
      <w:pPr>
        <w:tabs>
          <w:tab w:val="left" w:pos="5880"/>
        </w:tabs>
        <w:spacing w:line="360" w:lineRule="auto"/>
        <w:ind w:firstLine="548" w:firstLineChars="196"/>
        <w:rPr>
          <w:rFonts w:ascii="宋体"/>
          <w:sz w:val="28"/>
          <w:szCs w:val="28"/>
        </w:rPr>
      </w:pPr>
      <w:r>
        <w:rPr>
          <w:rFonts w:hint="eastAsia" w:ascii="宋体" w:hAnsi="宋体" w:cs="宋体"/>
          <w:sz w:val="28"/>
          <w:szCs w:val="28"/>
        </w:rPr>
        <w:t>参选文件格式详见附件二。</w:t>
      </w:r>
    </w:p>
    <w:p>
      <w:pPr>
        <w:tabs>
          <w:tab w:val="left" w:pos="5880"/>
        </w:tabs>
        <w:snapToGrid w:val="0"/>
        <w:spacing w:line="360" w:lineRule="auto"/>
        <w:rPr>
          <w:rFonts w:ascii="宋体"/>
          <w:b/>
          <w:bCs/>
          <w:sz w:val="28"/>
          <w:szCs w:val="28"/>
        </w:rPr>
      </w:pPr>
      <w:r>
        <w:rPr>
          <w:rFonts w:ascii="宋体" w:hAnsi="宋体" w:cs="宋体"/>
          <w:b/>
          <w:bCs/>
          <w:sz w:val="28"/>
          <w:szCs w:val="28"/>
        </w:rPr>
        <w:t>4</w:t>
      </w:r>
      <w:r>
        <w:rPr>
          <w:rFonts w:hint="eastAsia" w:ascii="宋体" w:hAnsi="宋体" w:cs="宋体"/>
          <w:b/>
          <w:bCs/>
          <w:sz w:val="28"/>
          <w:szCs w:val="28"/>
        </w:rPr>
        <w:t>、特别说明</w:t>
      </w:r>
    </w:p>
    <w:p>
      <w:pPr>
        <w:widowControl/>
        <w:tabs>
          <w:tab w:val="left" w:pos="5880"/>
        </w:tabs>
        <w:snapToGrid w:val="0"/>
        <w:spacing w:line="360" w:lineRule="auto"/>
        <w:ind w:firstLine="560" w:firstLineChars="200"/>
        <w:rPr>
          <w:rFonts w:ascii="宋体" w:hAnsi="宋体" w:cs="宋体"/>
          <w:sz w:val="28"/>
          <w:szCs w:val="28"/>
        </w:rPr>
      </w:pPr>
      <w:r>
        <w:rPr>
          <w:rFonts w:hint="eastAsia" w:ascii="宋体" w:hAnsi="宋体" w:cs="宋体"/>
          <w:sz w:val="28"/>
          <w:szCs w:val="28"/>
        </w:rPr>
        <w:t>4.1参选人应准备参选文件正本一套即可。</w:t>
      </w:r>
    </w:p>
    <w:p>
      <w:pPr>
        <w:widowControl/>
        <w:tabs>
          <w:tab w:val="left" w:pos="5880"/>
        </w:tabs>
        <w:snapToGrid w:val="0"/>
        <w:spacing w:line="360" w:lineRule="auto"/>
        <w:ind w:firstLine="560" w:firstLineChars="200"/>
        <w:rPr>
          <w:rFonts w:ascii="宋体"/>
          <w:sz w:val="28"/>
          <w:szCs w:val="28"/>
        </w:rPr>
      </w:pPr>
      <w:r>
        <w:rPr>
          <w:rFonts w:ascii="宋体" w:hAnsi="宋体" w:cs="宋体"/>
          <w:sz w:val="28"/>
          <w:szCs w:val="28"/>
        </w:rPr>
        <w:t>4.</w:t>
      </w:r>
      <w:r>
        <w:rPr>
          <w:rFonts w:hint="eastAsia" w:ascii="宋体" w:hAnsi="宋体" w:cs="宋体"/>
          <w:sz w:val="28"/>
          <w:szCs w:val="28"/>
        </w:rPr>
        <w:t>2参选人需承担所有与比选有关的费用，比选人在任何情况</w:t>
      </w:r>
    </w:p>
    <w:p>
      <w:pPr>
        <w:widowControl/>
        <w:tabs>
          <w:tab w:val="left" w:pos="5880"/>
        </w:tabs>
        <w:snapToGrid w:val="0"/>
        <w:spacing w:line="360" w:lineRule="auto"/>
        <w:rPr>
          <w:rFonts w:ascii="宋体"/>
          <w:sz w:val="28"/>
          <w:szCs w:val="28"/>
        </w:rPr>
      </w:pPr>
      <w:r>
        <w:rPr>
          <w:rFonts w:hint="eastAsia" w:ascii="宋体" w:hAnsi="宋体" w:cs="宋体"/>
          <w:sz w:val="28"/>
          <w:szCs w:val="28"/>
        </w:rPr>
        <w:t>不负担上述费用。</w:t>
      </w:r>
    </w:p>
    <w:p>
      <w:pPr>
        <w:widowControl/>
        <w:tabs>
          <w:tab w:val="left" w:pos="3825"/>
          <w:tab w:val="left" w:pos="5880"/>
        </w:tabs>
        <w:snapToGrid w:val="0"/>
        <w:spacing w:line="360" w:lineRule="auto"/>
        <w:ind w:firstLine="560" w:firstLineChars="200"/>
        <w:jc w:val="left"/>
        <w:rPr>
          <w:rFonts w:ascii="宋体"/>
          <w:color w:val="000000"/>
          <w:sz w:val="28"/>
          <w:szCs w:val="28"/>
        </w:rPr>
      </w:pPr>
      <w:r>
        <w:rPr>
          <w:rFonts w:ascii="宋体" w:hAnsi="宋体" w:cs="宋体"/>
          <w:sz w:val="28"/>
          <w:szCs w:val="28"/>
        </w:rPr>
        <w:t>4.</w:t>
      </w:r>
      <w:r>
        <w:rPr>
          <w:rFonts w:hint="eastAsia" w:ascii="宋体" w:hAnsi="宋体" w:cs="宋体"/>
          <w:sz w:val="28"/>
          <w:szCs w:val="28"/>
        </w:rPr>
        <w:t>3</w:t>
      </w:r>
      <w:r>
        <w:rPr>
          <w:rFonts w:hint="eastAsia" w:ascii="宋体" w:hAnsi="宋体" w:cs="宋体"/>
          <w:color w:val="000000"/>
          <w:sz w:val="28"/>
          <w:szCs w:val="28"/>
        </w:rPr>
        <w:t>参选收到比选文件后，如有疑问需要澄清，请以</w:t>
      </w:r>
      <w:r>
        <w:rPr>
          <w:rFonts w:hint="eastAsia" w:ascii="宋体" w:hAnsi="宋体" w:cs="宋体"/>
          <w:sz w:val="28"/>
          <w:szCs w:val="28"/>
        </w:rPr>
        <w:t>书面形式</w:t>
      </w:r>
      <w:r>
        <w:rPr>
          <w:rFonts w:hint="eastAsia" w:ascii="宋体" w:hAnsi="宋体" w:cs="宋体"/>
          <w:color w:val="000000"/>
          <w:sz w:val="28"/>
          <w:szCs w:val="28"/>
        </w:rPr>
        <w:t>在规定时间内报比选人汇总。</w:t>
      </w:r>
    </w:p>
    <w:p>
      <w:pPr>
        <w:widowControl/>
        <w:tabs>
          <w:tab w:val="left" w:pos="3825"/>
          <w:tab w:val="left" w:pos="5880"/>
        </w:tabs>
        <w:snapToGrid w:val="0"/>
        <w:spacing w:line="360" w:lineRule="auto"/>
        <w:ind w:firstLine="560" w:firstLineChars="200"/>
        <w:jc w:val="left"/>
        <w:rPr>
          <w:rFonts w:ascii="宋体"/>
          <w:color w:val="000000"/>
          <w:sz w:val="28"/>
          <w:szCs w:val="28"/>
        </w:rPr>
      </w:pPr>
      <w:r>
        <w:rPr>
          <w:rFonts w:ascii="宋体" w:hAnsi="宋体" w:cs="宋体"/>
          <w:sz w:val="28"/>
          <w:szCs w:val="28"/>
        </w:rPr>
        <w:t>4.</w:t>
      </w:r>
      <w:r>
        <w:rPr>
          <w:rFonts w:hint="eastAsia" w:ascii="宋体" w:hAnsi="宋体" w:cs="宋体"/>
          <w:sz w:val="28"/>
          <w:szCs w:val="28"/>
        </w:rPr>
        <w:t>4</w:t>
      </w:r>
      <w:r>
        <w:rPr>
          <w:rFonts w:hint="eastAsia" w:ascii="宋体" w:hAnsi="宋体" w:cs="宋体"/>
          <w:color w:val="000000"/>
          <w:sz w:val="28"/>
          <w:szCs w:val="28"/>
        </w:rPr>
        <w:t>参选人对比选人提供的比选文件所做出的推论、解释和结论，比选人概不负责。参选人由于对比选文件的任何推论和误解以及比选对有关问题的口头解释所造成的后果，均由参选人负责。</w:t>
      </w: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napToGrid w:val="0"/>
        <w:spacing w:line="360" w:lineRule="auto"/>
        <w:jc w:val="center"/>
        <w:rPr>
          <w:rFonts w:ascii="宋体"/>
          <w:b/>
          <w:bCs/>
          <w:color w:val="000000"/>
          <w:sz w:val="28"/>
          <w:szCs w:val="28"/>
        </w:rPr>
      </w:pPr>
    </w:p>
    <w:p>
      <w:pPr>
        <w:tabs>
          <w:tab w:val="left" w:pos="5880"/>
        </w:tabs>
        <w:spacing w:line="360" w:lineRule="auto"/>
        <w:jc w:val="center"/>
        <w:rPr>
          <w:rFonts w:ascii="宋体" w:hAnsi="宋体" w:cs="宋体"/>
          <w:b/>
          <w:sz w:val="32"/>
          <w:szCs w:val="32"/>
        </w:rPr>
      </w:pPr>
      <w:r>
        <w:rPr>
          <w:rFonts w:hint="eastAsia" w:ascii="宋体" w:hAnsi="宋体" w:cs="宋体"/>
          <w:b/>
          <w:sz w:val="32"/>
          <w:szCs w:val="32"/>
        </w:rPr>
        <w:t>第四章  评比规则</w:t>
      </w:r>
    </w:p>
    <w:p>
      <w:pPr>
        <w:numPr>
          <w:ilvl w:val="0"/>
          <w:numId w:val="2"/>
        </w:numPr>
        <w:tabs>
          <w:tab w:val="left" w:pos="5880"/>
        </w:tabs>
        <w:autoSpaceDE w:val="0"/>
        <w:autoSpaceDN w:val="0"/>
        <w:spacing w:line="324" w:lineRule="auto"/>
        <w:rPr>
          <w:rFonts w:ascii="宋体" w:hAnsi="宋体"/>
          <w:b/>
          <w:sz w:val="28"/>
          <w:szCs w:val="28"/>
        </w:rPr>
      </w:pPr>
      <w:r>
        <w:rPr>
          <w:rFonts w:hint="eastAsia" w:ascii="宋体" w:hAnsi="宋体"/>
          <w:b/>
          <w:sz w:val="28"/>
          <w:szCs w:val="28"/>
        </w:rPr>
        <w:t>评选规则：</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由比选人组建的评选委员会按以下规则执行：</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（一）按照比选文件的评选程序、标准和方法对参选文件进行评审和比较；</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（二）对参选文件中含义不明确的内容，要求参选人作出澄清或者说明。澄清或者说明必须符合原参选文件的范围，并不得改变其实质性内容；</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（三）对符合比选文件实质性要求，但在个别地方存在遗漏或者技术信息和数据不全等细微偏差的参选文件，要求该参选人在评选结束前予以补正；</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（四）对评选过程中需要以表决方式决定的事项，实行一人一票，并经评选委员会成员过半数通过。</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五）替补候选人的设定与使用：在合同签订前，比选单位发现参选人的服务存在重大偏差、或参选材料存在欺诈行为时、或参选人因不可抗力或自身原因不能履行合同的，将有理由取消中选人资格，没收其参选保证金，且保留依法追究的权利；并将依法确定排名第二名的中选候选人为本项目的中选人。</w:t>
      </w:r>
    </w:p>
    <w:p>
      <w:pPr>
        <w:numPr>
          <w:ilvl w:val="0"/>
          <w:numId w:val="2"/>
        </w:numPr>
        <w:tabs>
          <w:tab w:val="left" w:pos="5880"/>
        </w:tabs>
        <w:autoSpaceDE w:val="0"/>
        <w:autoSpaceDN w:val="0"/>
        <w:spacing w:line="360" w:lineRule="auto"/>
        <w:rPr>
          <w:rFonts w:ascii="宋体" w:hAnsi="宋体"/>
          <w:b/>
          <w:sz w:val="28"/>
          <w:szCs w:val="28"/>
        </w:rPr>
      </w:pPr>
      <w:r>
        <w:rPr>
          <w:rFonts w:hint="eastAsia" w:ascii="宋体" w:hAnsi="宋体"/>
          <w:b/>
          <w:sz w:val="28"/>
          <w:szCs w:val="28"/>
        </w:rPr>
        <w:t>初步评审</w:t>
      </w:r>
    </w:p>
    <w:p>
      <w:pPr>
        <w:tabs>
          <w:tab w:val="left" w:pos="5880"/>
        </w:tabs>
        <w:autoSpaceDE w:val="0"/>
        <w:autoSpaceDN w:val="0"/>
        <w:spacing w:line="360" w:lineRule="auto"/>
        <w:ind w:firstLine="551" w:firstLineChars="196"/>
        <w:rPr>
          <w:rFonts w:ascii="宋体" w:hAnsi="宋体"/>
          <w:b/>
          <w:sz w:val="28"/>
          <w:szCs w:val="28"/>
        </w:rPr>
      </w:pPr>
      <w:r>
        <w:rPr>
          <w:rFonts w:hint="eastAsia" w:ascii="宋体" w:hAnsi="宋体"/>
          <w:b/>
          <w:sz w:val="28"/>
          <w:szCs w:val="28"/>
        </w:rPr>
        <w:t>(一)资格审查：</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tabs>
          <w:tab w:val="left" w:pos="5880"/>
        </w:tabs>
        <w:autoSpaceDE w:val="0"/>
        <w:autoSpaceDN w:val="0"/>
        <w:spacing w:line="360" w:lineRule="auto"/>
        <w:ind w:firstLine="413" w:firstLineChars="147"/>
        <w:rPr>
          <w:rFonts w:ascii="宋体" w:hAnsi="宋体"/>
          <w:b/>
          <w:sz w:val="28"/>
          <w:szCs w:val="28"/>
        </w:rPr>
      </w:pPr>
      <w:r>
        <w:rPr>
          <w:rFonts w:hint="eastAsia" w:ascii="宋体" w:hAnsi="宋体"/>
          <w:b/>
          <w:sz w:val="28"/>
          <w:szCs w:val="28"/>
        </w:rPr>
        <w:t>(二)</w:t>
      </w:r>
      <w:r>
        <w:rPr>
          <w:rFonts w:hint="eastAsia"/>
          <w:sz w:val="28"/>
          <w:szCs w:val="28"/>
        </w:rPr>
        <w:t xml:space="preserve"> </w:t>
      </w:r>
      <w:r>
        <w:rPr>
          <w:rFonts w:hint="eastAsia" w:ascii="宋体" w:hAnsi="宋体"/>
          <w:b/>
          <w:sz w:val="28"/>
          <w:szCs w:val="28"/>
        </w:rPr>
        <w:t>比选文件的符合性检查和响应性确定：</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在详细评选之前，评选委员会将确定每一参选是否对参选文件的要求作出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而纠正这些偏离将影响到其它提交实质性响应参选的参选人的公平竞争地位。</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凡有下列情况之一者，参选文件视为未实质性响应比选文件要求，其参选将被否决，不得进入下一步的详细评审：</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（1）参选有效期不满足参选文件要求；</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（2）参选文件无法人代表（或正式授权的参选人代表）签字或未盖法人单位公章的；或签字人未经法定代表人有效委托的；</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（3）未按规定提交参选保证金的；</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（4）不满足参选文件所规定的合格性标准；</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（5）同一参选人提交两个及以上不同的参选文件的，但比选文件要求提交备选的除外；</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（6）参选内容与比选内容及要求有重大偏离或保留的；</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（7）参选人有串通参选、弄虚作假、行贿等违法行为的。</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（8）参选人所报参选价高于最高限价的；</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（9）合同付款方式不符合比选文件规定的；</w:t>
      </w:r>
    </w:p>
    <w:p>
      <w:pPr>
        <w:tabs>
          <w:tab w:val="left" w:pos="5880"/>
        </w:tabs>
        <w:autoSpaceDE w:val="0"/>
        <w:autoSpaceDN w:val="0"/>
        <w:spacing w:line="360" w:lineRule="auto"/>
        <w:ind w:firstLine="560" w:firstLineChars="200"/>
        <w:rPr>
          <w:rFonts w:ascii="宋体" w:hAnsi="宋体"/>
          <w:snapToGrid w:val="0"/>
          <w:sz w:val="28"/>
          <w:szCs w:val="28"/>
        </w:rPr>
      </w:pPr>
      <w:r>
        <w:rPr>
          <w:rFonts w:hint="eastAsia" w:ascii="宋体" w:hAnsi="宋体"/>
          <w:snapToGrid w:val="0"/>
          <w:sz w:val="28"/>
          <w:szCs w:val="28"/>
        </w:rPr>
        <w:t>（10）比选文件中有规定的其它否决参选条款。</w:t>
      </w:r>
    </w:p>
    <w:p>
      <w:pPr>
        <w:tabs>
          <w:tab w:val="left" w:pos="5880"/>
        </w:tabs>
        <w:autoSpaceDE w:val="0"/>
        <w:autoSpaceDN w:val="0"/>
        <w:spacing w:line="360" w:lineRule="auto"/>
        <w:ind w:left="166" w:hanging="166" w:hangingChars="59"/>
        <w:rPr>
          <w:rFonts w:ascii="宋体" w:hAnsi="宋体"/>
          <w:b/>
          <w:snapToGrid w:val="0"/>
          <w:sz w:val="28"/>
          <w:szCs w:val="28"/>
        </w:rPr>
      </w:pPr>
      <w:r>
        <w:rPr>
          <w:rFonts w:hint="eastAsia" w:ascii="宋体" w:hAnsi="宋体"/>
          <w:b/>
          <w:snapToGrid w:val="0"/>
          <w:sz w:val="28"/>
          <w:szCs w:val="28"/>
        </w:rPr>
        <w:t>三、详细评审：</w:t>
      </w:r>
    </w:p>
    <w:p>
      <w:pPr>
        <w:tabs>
          <w:tab w:val="left" w:pos="5880"/>
        </w:tabs>
        <w:autoSpaceDE w:val="0"/>
        <w:autoSpaceDN w:val="0"/>
        <w:spacing w:line="360" w:lineRule="auto"/>
        <w:ind w:firstLine="548" w:firstLineChars="196"/>
        <w:rPr>
          <w:rFonts w:ascii="宋体" w:hAnsi="宋体"/>
          <w:snapToGrid w:val="0"/>
          <w:sz w:val="28"/>
          <w:szCs w:val="28"/>
        </w:rPr>
      </w:pPr>
      <w:r>
        <w:rPr>
          <w:rFonts w:hint="eastAsia" w:ascii="宋体" w:hAnsi="宋体"/>
          <w:snapToGrid w:val="0"/>
          <w:sz w:val="28"/>
          <w:szCs w:val="28"/>
        </w:rPr>
        <w:t>1.评选委员会将对通过资格及实质响应性审查的各合格参选人，根据以下标准和方法进行评分。</w:t>
      </w:r>
    </w:p>
    <w:p>
      <w:pPr>
        <w:tabs>
          <w:tab w:val="left" w:pos="5880"/>
        </w:tabs>
        <w:autoSpaceDE w:val="0"/>
        <w:autoSpaceDN w:val="0"/>
        <w:spacing w:line="360" w:lineRule="auto"/>
        <w:ind w:firstLine="548" w:firstLineChars="196"/>
        <w:rPr>
          <w:rFonts w:ascii="宋体" w:hAnsi="宋体"/>
          <w:snapToGrid w:val="0"/>
          <w:sz w:val="28"/>
          <w:szCs w:val="28"/>
        </w:rPr>
      </w:pPr>
      <w:r>
        <w:rPr>
          <w:rFonts w:hint="eastAsia" w:ascii="宋体" w:hAnsi="宋体"/>
          <w:snapToGrid w:val="0"/>
          <w:sz w:val="28"/>
          <w:szCs w:val="28"/>
        </w:rPr>
        <w:t>本项目评审采用</w:t>
      </w:r>
      <w:r>
        <w:rPr>
          <w:rFonts w:hint="eastAsia" w:ascii="宋体" w:hAnsi="宋体"/>
          <w:sz w:val="28"/>
          <w:szCs w:val="28"/>
        </w:rPr>
        <w:t>综合评标法</w:t>
      </w:r>
      <w:r>
        <w:rPr>
          <w:rFonts w:hint="eastAsia" w:ascii="宋体" w:hAnsi="宋体"/>
          <w:snapToGrid w:val="0"/>
          <w:sz w:val="28"/>
          <w:szCs w:val="28"/>
        </w:rPr>
        <w:t>。评选委员会将对通过资格及符合性检查和响应性确定的各合格参选人进行综合评比（具体详见</w:t>
      </w:r>
      <w:r>
        <w:rPr>
          <w:rFonts w:hint="eastAsia" w:ascii="宋体" w:hAnsi="宋体"/>
          <w:sz w:val="28"/>
          <w:szCs w:val="28"/>
        </w:rPr>
        <w:t>五、评审方法和标准</w:t>
      </w:r>
      <w:r>
        <w:rPr>
          <w:rFonts w:hint="eastAsia" w:ascii="宋体" w:hAnsi="宋体"/>
          <w:snapToGrid w:val="0"/>
          <w:sz w:val="28"/>
          <w:szCs w:val="28"/>
        </w:rPr>
        <w:t>）评选委员会将对通过资格及符合性检查和响应性确定的各合格参选人进行综合分析、比较，在全部满足比选文件实质性要求前提下，经评审的有效参选人按评选分数从高到低进行排序，排序第一的参选人作为第一中选候选人，排序第二的参选人作为第二中选候选人，依次类推，排序在前三名的参选人将被推荐为中选候选人。</w:t>
      </w:r>
    </w:p>
    <w:p>
      <w:pPr>
        <w:tabs>
          <w:tab w:val="left" w:pos="5880"/>
        </w:tabs>
        <w:autoSpaceDE w:val="0"/>
        <w:autoSpaceDN w:val="0"/>
        <w:spacing w:line="360" w:lineRule="auto"/>
        <w:ind w:firstLine="548" w:firstLineChars="196"/>
        <w:rPr>
          <w:rFonts w:ascii="宋体" w:hAnsi="宋体"/>
          <w:snapToGrid w:val="0"/>
          <w:sz w:val="28"/>
          <w:szCs w:val="28"/>
        </w:rPr>
      </w:pPr>
      <w:r>
        <w:rPr>
          <w:rFonts w:hint="eastAsia" w:ascii="宋体" w:hAnsi="宋体"/>
          <w:snapToGrid w:val="0"/>
          <w:sz w:val="28"/>
          <w:szCs w:val="28"/>
        </w:rPr>
        <w:t>若以上评选方法排序相同，则由评选委员会全体成员记名投票表决，得票超过半数的将被排序在前。</w:t>
      </w:r>
    </w:p>
    <w:p>
      <w:pPr>
        <w:tabs>
          <w:tab w:val="left" w:pos="5880"/>
        </w:tabs>
        <w:autoSpaceDE w:val="0"/>
        <w:autoSpaceDN w:val="0"/>
        <w:spacing w:line="324" w:lineRule="auto"/>
        <w:rPr>
          <w:rFonts w:ascii="宋体" w:hAnsi="宋体"/>
          <w:b/>
          <w:sz w:val="28"/>
          <w:szCs w:val="28"/>
        </w:rPr>
      </w:pPr>
      <w:r>
        <w:rPr>
          <w:rFonts w:hint="eastAsia" w:ascii="宋体" w:hAnsi="宋体"/>
          <w:b/>
          <w:sz w:val="28"/>
          <w:szCs w:val="28"/>
        </w:rPr>
        <w:t>四、评选</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1.比选人将在参选文件截止日期后另行择日组织比选会，参选人选定工作在比选人有关部门监督下，由比选人组建的评选委员会负责。</w:t>
      </w:r>
    </w:p>
    <w:p>
      <w:pPr>
        <w:tabs>
          <w:tab w:val="left" w:pos="5880"/>
        </w:tabs>
        <w:spacing w:line="324" w:lineRule="auto"/>
        <w:ind w:firstLine="478" w:firstLineChars="171"/>
        <w:rPr>
          <w:rFonts w:ascii="宋体" w:hAnsi="宋体"/>
          <w:sz w:val="28"/>
          <w:szCs w:val="28"/>
        </w:rPr>
      </w:pPr>
      <w:r>
        <w:rPr>
          <w:rFonts w:hint="eastAsia" w:ascii="宋体" w:hAnsi="宋体"/>
          <w:sz w:val="28"/>
          <w:szCs w:val="28"/>
        </w:rPr>
        <w:t>2.比选人将做比选会议记录。</w:t>
      </w:r>
    </w:p>
    <w:p>
      <w:pPr>
        <w:tabs>
          <w:tab w:val="left" w:pos="5880"/>
        </w:tabs>
        <w:spacing w:line="324" w:lineRule="auto"/>
        <w:ind w:firstLine="478" w:firstLineChars="171"/>
        <w:rPr>
          <w:rFonts w:ascii="宋体" w:hAnsi="宋体"/>
          <w:sz w:val="28"/>
          <w:szCs w:val="28"/>
        </w:rPr>
      </w:pPr>
      <w:r>
        <w:rPr>
          <w:rFonts w:hint="eastAsia" w:ascii="宋体" w:hAnsi="宋体"/>
          <w:sz w:val="28"/>
          <w:szCs w:val="28"/>
        </w:rPr>
        <w:t>3.参选人必须对其参选文件中提供各种资料、说明、承诺的真实性负责。比选人有权在评审过程中或签订合同之前对参选人参选文件中的各种资料、说明、承诺的真实性进行核查，参选人应无条件配合比选人的核查工作，不得托词拒绝核查或隐瞒真实情况。若在评审过程中，发现参选人有为谋取中选而提供虚假资料和承诺欺骗比选人和评审委员会的行为，将取消其中选资格，其比选保证金将不予退还。若在中选后或执行合同过程中发现有为谋取中选而提供虚假资料和承诺欺骗比选人和评审委员会的行为，比选人将取消其中选资格，其比选保证金将不予退还，给比选人造成损失的，还必须进行赔偿并负相关责任。</w:t>
      </w:r>
    </w:p>
    <w:p>
      <w:pPr>
        <w:tabs>
          <w:tab w:val="left" w:pos="5880"/>
        </w:tabs>
        <w:spacing w:line="324" w:lineRule="auto"/>
        <w:rPr>
          <w:rFonts w:ascii="宋体" w:hAnsi="宋体"/>
          <w:b/>
          <w:bCs/>
          <w:sz w:val="28"/>
          <w:szCs w:val="28"/>
        </w:rPr>
      </w:pPr>
      <w:r>
        <w:rPr>
          <w:rFonts w:hint="eastAsia" w:ascii="宋体" w:hAnsi="宋体"/>
          <w:b/>
          <w:bCs/>
          <w:sz w:val="28"/>
          <w:szCs w:val="28"/>
        </w:rPr>
        <w:t>五、评审方法和标准：</w:t>
      </w:r>
    </w:p>
    <w:p>
      <w:pPr>
        <w:spacing w:line="510" w:lineRule="exact"/>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Cs/>
          <w:sz w:val="28"/>
          <w:szCs w:val="28"/>
        </w:rPr>
        <w:t>1.1评审办法</w:t>
      </w:r>
    </w:p>
    <w:p>
      <w:pPr>
        <w:pStyle w:val="3"/>
        <w:tabs>
          <w:tab w:val="left" w:pos="1000"/>
        </w:tabs>
        <w:spacing w:line="460" w:lineRule="exact"/>
        <w:ind w:firstLine="560"/>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本项目评审采用</w:t>
      </w:r>
      <w:r>
        <w:rPr>
          <w:rFonts w:hint="eastAsia" w:ascii="宋体" w:hAnsi="宋体"/>
          <w:snapToGrid w:val="0"/>
          <w:sz w:val="28"/>
          <w:szCs w:val="28"/>
        </w:rPr>
        <w:t>综合评标法</w:t>
      </w:r>
      <w:r>
        <w:rPr>
          <w:rFonts w:hint="eastAsia" w:asciiTheme="minorEastAsia" w:hAnsiTheme="minorEastAsia" w:eastAsiaTheme="minorEastAsia" w:cstheme="minorEastAsia"/>
          <w:sz w:val="28"/>
          <w:szCs w:val="28"/>
        </w:rPr>
        <w:t>，评审委员会推荐的中选候选人数量为一名。评审委员会依据以下评分标准，按综合评分总得分由高至低的排列次序，并推荐综合评分最高的参选人为中选候选人。</w:t>
      </w:r>
    </w:p>
    <w:p>
      <w:pPr>
        <w:pStyle w:val="3"/>
        <w:tabs>
          <w:tab w:val="left" w:pos="1000"/>
        </w:tabs>
        <w:spacing w:line="460" w:lineRule="exact"/>
        <w:ind w:firstLine="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1.2各部分评分分值分布如下：</w:t>
      </w:r>
    </w:p>
    <w:p>
      <w:pPr>
        <w:pStyle w:val="3"/>
        <w:snapToGrid w:val="0"/>
        <w:spacing w:line="500" w:lineRule="exact"/>
        <w:ind w:firstLine="630" w:firstLineChars="225"/>
        <w:rPr>
          <w:rFonts w:ascii="宋体" w:hAnsi="宋体" w:cs="宋体"/>
          <w:sz w:val="28"/>
          <w:szCs w:val="28"/>
        </w:rPr>
      </w:pPr>
      <w:r>
        <w:rPr>
          <w:rFonts w:hint="eastAsia" w:ascii="宋体" w:hAnsi="宋体" w:cs="宋体"/>
          <w:sz w:val="28"/>
          <w:szCs w:val="28"/>
        </w:rPr>
        <w:t>PT：企业实力部分评分           满分36分</w:t>
      </w:r>
    </w:p>
    <w:p>
      <w:pPr>
        <w:pStyle w:val="3"/>
        <w:snapToGrid w:val="0"/>
        <w:spacing w:line="500" w:lineRule="exact"/>
        <w:ind w:firstLine="630" w:firstLineChars="225"/>
        <w:rPr>
          <w:rFonts w:ascii="宋体" w:hAnsi="宋体" w:cs="宋体"/>
          <w:sz w:val="28"/>
          <w:szCs w:val="28"/>
        </w:rPr>
      </w:pPr>
      <w:r>
        <w:rPr>
          <w:rFonts w:hint="eastAsia" w:ascii="宋体" w:hAnsi="宋体" w:cs="宋体"/>
          <w:sz w:val="28"/>
          <w:szCs w:val="28"/>
        </w:rPr>
        <w:t>PB：</w:t>
      </w:r>
      <w:r>
        <w:rPr>
          <w:rFonts w:hint="eastAsia"/>
          <w:color w:val="000000"/>
          <w:sz w:val="28"/>
          <w:szCs w:val="28"/>
        </w:rPr>
        <w:t>相关业绩部分</w:t>
      </w:r>
      <w:r>
        <w:rPr>
          <w:rFonts w:hint="eastAsia" w:ascii="宋体" w:hAnsi="宋体" w:cs="宋体"/>
          <w:sz w:val="28"/>
          <w:szCs w:val="28"/>
        </w:rPr>
        <w:t>评分           满分64分</w:t>
      </w:r>
    </w:p>
    <w:p>
      <w:pPr>
        <w:pStyle w:val="3"/>
        <w:snapToGrid w:val="0"/>
        <w:spacing w:line="500" w:lineRule="exact"/>
        <w:ind w:firstLine="630" w:firstLineChars="225"/>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1.3各部分（技术部分、商务部分）评分办法和标准如下：</w:t>
      </w:r>
    </w:p>
    <w:p>
      <w:pPr>
        <w:spacing w:line="500" w:lineRule="exact"/>
        <w:ind w:firstLine="700" w:firstLineChars="25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1.3.1、比选项目技术部分、商务部分评分参照下列评分标进行评分：</w:t>
      </w:r>
    </w:p>
    <w:tbl>
      <w:tblPr>
        <w:tblStyle w:val="16"/>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231"/>
        <w:gridCol w:w="2797"/>
        <w:gridCol w:w="943"/>
        <w:gridCol w:w="1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791" w:type="dxa"/>
            <w:vAlign w:val="center"/>
          </w:tcPr>
          <w:p>
            <w:pPr>
              <w:widowControl/>
              <w:jc w:val="center"/>
              <w:textAlignment w:val="center"/>
              <w:rPr>
                <w:rFonts w:ascii="宋体" w:hAnsi="宋体" w:cs="宋体"/>
                <w:kern w:val="10"/>
                <w:sz w:val="20"/>
                <w:szCs w:val="20"/>
              </w:rPr>
            </w:pPr>
            <w:r>
              <w:rPr>
                <w:rFonts w:hint="eastAsia" w:ascii="宋体" w:hAnsi="宋体" w:cs="宋体"/>
                <w:kern w:val="0"/>
                <w:sz w:val="20"/>
                <w:szCs w:val="20"/>
                <w:lang w:bidi="ar"/>
              </w:rPr>
              <w:t>项目</w:t>
            </w:r>
          </w:p>
        </w:tc>
        <w:tc>
          <w:tcPr>
            <w:tcW w:w="2231" w:type="dxa"/>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具体要求</w:t>
            </w:r>
          </w:p>
        </w:tc>
        <w:tc>
          <w:tcPr>
            <w:tcW w:w="2797" w:type="dxa"/>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相关说明</w:t>
            </w:r>
          </w:p>
        </w:tc>
        <w:tc>
          <w:tcPr>
            <w:tcW w:w="943" w:type="dxa"/>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分值</w:t>
            </w:r>
          </w:p>
        </w:tc>
        <w:tc>
          <w:tcPr>
            <w:tcW w:w="1757" w:type="dxa"/>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jc w:val="center"/>
        </w:trPr>
        <w:tc>
          <w:tcPr>
            <w:tcW w:w="791" w:type="dxa"/>
            <w:vMerge w:val="restart"/>
            <w:vAlign w:val="center"/>
          </w:tcPr>
          <w:p>
            <w:pPr>
              <w:jc w:val="center"/>
              <w:rPr>
                <w:rFonts w:ascii="宋体" w:hAnsi="宋体" w:cs="宋体"/>
                <w:color w:val="000000"/>
                <w:sz w:val="20"/>
                <w:szCs w:val="20"/>
              </w:rPr>
            </w:pPr>
            <w:r>
              <w:rPr>
                <w:rFonts w:hint="eastAsia" w:ascii="宋体" w:hAnsi="宋体" w:cs="宋体"/>
                <w:color w:val="000000"/>
                <w:sz w:val="20"/>
                <w:szCs w:val="20"/>
              </w:rPr>
              <w:t>企业实力部分（36分）</w:t>
            </w:r>
          </w:p>
        </w:tc>
        <w:tc>
          <w:tcPr>
            <w:tcW w:w="2231" w:type="dxa"/>
            <w:vAlign w:val="center"/>
          </w:tcPr>
          <w:p>
            <w:pPr>
              <w:jc w:val="center"/>
              <w:rPr>
                <w:rFonts w:ascii="宋体" w:hAnsi="宋体" w:cs="宋体"/>
                <w:color w:val="000000"/>
                <w:sz w:val="20"/>
                <w:szCs w:val="20"/>
              </w:rPr>
            </w:pPr>
            <w:r>
              <w:rPr>
                <w:rFonts w:hint="eastAsia" w:ascii="宋体" w:hAnsi="宋体" w:cs="宋体"/>
                <w:color w:val="000000"/>
                <w:sz w:val="20"/>
                <w:szCs w:val="20"/>
              </w:rPr>
              <w:t>参选人需提供项目经理一名。</w:t>
            </w:r>
          </w:p>
        </w:tc>
        <w:tc>
          <w:tcPr>
            <w:tcW w:w="2797" w:type="dxa"/>
            <w:vAlign w:val="center"/>
          </w:tcPr>
          <w:p>
            <w:pPr>
              <w:jc w:val="center"/>
              <w:rPr>
                <w:rFonts w:ascii="宋体" w:hAnsi="宋体" w:cs="宋体"/>
                <w:color w:val="000000"/>
                <w:sz w:val="20"/>
                <w:szCs w:val="20"/>
              </w:rPr>
            </w:pPr>
            <w:r>
              <w:rPr>
                <w:rFonts w:hint="eastAsia" w:ascii="宋体" w:hAnsi="宋体" w:cs="宋体"/>
                <w:color w:val="000000"/>
                <w:sz w:val="20"/>
                <w:szCs w:val="20"/>
              </w:rPr>
              <w:t>项目经理每周至少3天以上在我司食堂进行上班，并提供项目经理半年或以上缴纳社保的证明</w:t>
            </w:r>
          </w:p>
        </w:tc>
        <w:tc>
          <w:tcPr>
            <w:tcW w:w="943" w:type="dxa"/>
            <w:vAlign w:val="center"/>
          </w:tcPr>
          <w:p>
            <w:pPr>
              <w:jc w:val="center"/>
              <w:rPr>
                <w:rFonts w:ascii="宋体" w:hAnsi="宋体" w:cs="宋体"/>
                <w:color w:val="000000"/>
                <w:sz w:val="20"/>
                <w:szCs w:val="20"/>
              </w:rPr>
            </w:pPr>
            <w:r>
              <w:rPr>
                <w:rFonts w:hint="eastAsia" w:ascii="宋体" w:hAnsi="宋体" w:cs="宋体"/>
                <w:color w:val="000000"/>
                <w:sz w:val="20"/>
                <w:szCs w:val="20"/>
              </w:rPr>
              <w:t>10</w:t>
            </w:r>
          </w:p>
        </w:tc>
        <w:tc>
          <w:tcPr>
            <w:tcW w:w="1757" w:type="dxa"/>
            <w:vAlign w:val="center"/>
          </w:tcPr>
          <w:p>
            <w:pPr>
              <w:jc w:val="center"/>
              <w:rPr>
                <w:rFonts w:ascii="宋体" w:hAnsi="宋体" w:cs="宋体"/>
                <w:color w:val="000000"/>
                <w:sz w:val="20"/>
                <w:szCs w:val="20"/>
              </w:rPr>
            </w:pPr>
            <w:r>
              <w:rPr>
                <w:rFonts w:hint="eastAsia" w:ascii="宋体" w:hAnsi="宋体" w:cs="宋体"/>
                <w:color w:val="000000"/>
                <w:sz w:val="20"/>
                <w:szCs w:val="20"/>
              </w:rPr>
              <w:t>满足要求得10分。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91" w:type="dxa"/>
            <w:vMerge w:val="continue"/>
            <w:vAlign w:val="center"/>
          </w:tcPr>
          <w:p>
            <w:pPr>
              <w:jc w:val="center"/>
              <w:rPr>
                <w:rFonts w:ascii="宋体" w:hAnsi="宋体" w:cs="宋体"/>
                <w:sz w:val="20"/>
                <w:szCs w:val="20"/>
              </w:rPr>
            </w:pPr>
          </w:p>
        </w:tc>
        <w:tc>
          <w:tcPr>
            <w:tcW w:w="2231" w:type="dxa"/>
            <w:vAlign w:val="center"/>
          </w:tcPr>
          <w:p>
            <w:pPr>
              <w:widowControl/>
              <w:jc w:val="center"/>
              <w:textAlignment w:val="center"/>
              <w:rPr>
                <w:rFonts w:ascii="宋体" w:hAnsi="宋体" w:cs="宋体"/>
                <w:kern w:val="0"/>
                <w:sz w:val="20"/>
                <w:szCs w:val="20"/>
              </w:rPr>
            </w:pPr>
            <w:r>
              <w:rPr>
                <w:rFonts w:hint="eastAsia" w:ascii="宋体" w:hAnsi="宋体" w:cs="宋体"/>
                <w:color w:val="000000"/>
                <w:sz w:val="20"/>
                <w:szCs w:val="20"/>
              </w:rPr>
              <w:t>参选人需提供3名日常员工花名册及配套健康证。</w:t>
            </w:r>
          </w:p>
        </w:tc>
        <w:tc>
          <w:tcPr>
            <w:tcW w:w="2797" w:type="dxa"/>
            <w:vAlign w:val="center"/>
          </w:tcPr>
          <w:p>
            <w:pPr>
              <w:jc w:val="center"/>
              <w:rPr>
                <w:rFonts w:ascii="宋体" w:hAnsi="宋体" w:cs="宋体"/>
                <w:sz w:val="20"/>
                <w:szCs w:val="20"/>
              </w:rPr>
            </w:pPr>
            <w:r>
              <w:rPr>
                <w:rFonts w:hint="eastAsia" w:ascii="宋体" w:hAnsi="宋体" w:cs="宋体"/>
                <w:color w:val="000000"/>
                <w:sz w:val="20"/>
                <w:szCs w:val="20"/>
              </w:rPr>
              <w:t>　</w:t>
            </w:r>
          </w:p>
        </w:tc>
        <w:tc>
          <w:tcPr>
            <w:tcW w:w="943" w:type="dxa"/>
            <w:vAlign w:val="center"/>
          </w:tcPr>
          <w:p>
            <w:pPr>
              <w:widowControl/>
              <w:jc w:val="center"/>
              <w:textAlignment w:val="center"/>
              <w:rPr>
                <w:rFonts w:ascii="宋体" w:hAnsi="宋体" w:cs="宋体"/>
                <w:sz w:val="20"/>
                <w:szCs w:val="20"/>
              </w:rPr>
            </w:pPr>
            <w:r>
              <w:rPr>
                <w:rFonts w:hint="eastAsia" w:ascii="宋体" w:hAnsi="宋体" w:cs="宋体"/>
                <w:color w:val="000000"/>
                <w:sz w:val="20"/>
                <w:szCs w:val="20"/>
              </w:rPr>
              <w:t>6</w:t>
            </w:r>
          </w:p>
        </w:tc>
        <w:tc>
          <w:tcPr>
            <w:tcW w:w="1757" w:type="dxa"/>
            <w:vAlign w:val="center"/>
          </w:tcPr>
          <w:p>
            <w:pPr>
              <w:widowControl/>
              <w:jc w:val="center"/>
              <w:textAlignment w:val="center"/>
              <w:rPr>
                <w:rFonts w:ascii="宋体" w:hAnsi="宋体" w:cs="宋体"/>
                <w:sz w:val="20"/>
                <w:szCs w:val="20"/>
              </w:rPr>
            </w:pPr>
            <w:r>
              <w:rPr>
                <w:rFonts w:hint="eastAsia" w:ascii="宋体" w:hAnsi="宋体" w:cs="宋体"/>
                <w:color w:val="000000"/>
                <w:sz w:val="20"/>
                <w:szCs w:val="20"/>
              </w:rPr>
              <w:t>每提供1名得2分。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791" w:type="dxa"/>
            <w:vMerge w:val="continue"/>
            <w:vAlign w:val="center"/>
          </w:tcPr>
          <w:p>
            <w:pPr>
              <w:jc w:val="center"/>
              <w:rPr>
                <w:rFonts w:ascii="宋体" w:hAnsi="宋体" w:cs="宋体"/>
                <w:sz w:val="20"/>
                <w:szCs w:val="20"/>
              </w:rPr>
            </w:pPr>
          </w:p>
        </w:tc>
        <w:tc>
          <w:tcPr>
            <w:tcW w:w="2231" w:type="dxa"/>
            <w:vAlign w:val="center"/>
          </w:tcPr>
          <w:p>
            <w:pPr>
              <w:widowControl/>
              <w:jc w:val="center"/>
              <w:textAlignment w:val="center"/>
              <w:rPr>
                <w:rFonts w:ascii="宋体" w:hAnsi="宋体" w:cs="宋体"/>
                <w:sz w:val="20"/>
                <w:szCs w:val="20"/>
              </w:rPr>
            </w:pPr>
            <w:r>
              <w:rPr>
                <w:rFonts w:hint="eastAsia" w:ascii="宋体" w:hAnsi="宋体" w:cs="宋体"/>
                <w:color w:val="000000"/>
                <w:sz w:val="20"/>
                <w:szCs w:val="20"/>
              </w:rPr>
              <w:t>参选人需提供从2018年以来3年以上餐饮经营管理业绩，无发生食物中毒或疑似食物中毒事件(附证明)。</w:t>
            </w:r>
          </w:p>
        </w:tc>
        <w:tc>
          <w:tcPr>
            <w:tcW w:w="2797" w:type="dxa"/>
            <w:vAlign w:val="center"/>
          </w:tcPr>
          <w:p>
            <w:pPr>
              <w:widowControl/>
              <w:jc w:val="center"/>
              <w:textAlignment w:val="center"/>
              <w:rPr>
                <w:rFonts w:ascii="宋体" w:hAnsi="宋体" w:cs="宋体"/>
                <w:sz w:val="20"/>
                <w:szCs w:val="20"/>
              </w:rPr>
            </w:pPr>
            <w:r>
              <w:rPr>
                <w:rFonts w:hint="eastAsia" w:ascii="宋体" w:hAnsi="宋体" w:cs="宋体"/>
                <w:color w:val="000000"/>
                <w:sz w:val="20"/>
                <w:szCs w:val="20"/>
              </w:rPr>
              <w:t>无相关报道或处罚即可。</w:t>
            </w:r>
          </w:p>
        </w:tc>
        <w:tc>
          <w:tcPr>
            <w:tcW w:w="943" w:type="dxa"/>
            <w:vAlign w:val="center"/>
          </w:tcPr>
          <w:p>
            <w:pPr>
              <w:widowControl/>
              <w:jc w:val="center"/>
              <w:textAlignment w:val="center"/>
              <w:rPr>
                <w:rFonts w:ascii="宋体" w:hAnsi="宋体" w:cs="宋体"/>
                <w:sz w:val="20"/>
                <w:szCs w:val="20"/>
              </w:rPr>
            </w:pPr>
            <w:r>
              <w:rPr>
                <w:rFonts w:hint="eastAsia" w:ascii="宋体" w:hAnsi="宋体" w:cs="宋体"/>
                <w:color w:val="000000"/>
                <w:sz w:val="20"/>
                <w:szCs w:val="20"/>
              </w:rPr>
              <w:t>10</w:t>
            </w:r>
          </w:p>
        </w:tc>
        <w:tc>
          <w:tcPr>
            <w:tcW w:w="1757" w:type="dxa"/>
            <w:vAlign w:val="center"/>
          </w:tcPr>
          <w:p>
            <w:pPr>
              <w:widowControl/>
              <w:jc w:val="center"/>
              <w:textAlignment w:val="center"/>
              <w:rPr>
                <w:rFonts w:ascii="宋体" w:hAnsi="宋体" w:cs="宋体"/>
                <w:sz w:val="20"/>
                <w:szCs w:val="20"/>
              </w:rPr>
            </w:pPr>
            <w:r>
              <w:rPr>
                <w:rFonts w:hint="eastAsia" w:ascii="宋体" w:hAnsi="宋体" w:cs="宋体"/>
                <w:color w:val="000000"/>
                <w:sz w:val="20"/>
                <w:szCs w:val="20"/>
              </w:rPr>
              <w:t>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jc w:val="center"/>
        </w:trPr>
        <w:tc>
          <w:tcPr>
            <w:tcW w:w="791" w:type="dxa"/>
            <w:vMerge w:val="continue"/>
            <w:vAlign w:val="center"/>
          </w:tcPr>
          <w:p>
            <w:pPr>
              <w:jc w:val="center"/>
              <w:rPr>
                <w:rFonts w:ascii="宋体" w:hAnsi="宋体" w:cs="宋体"/>
                <w:sz w:val="20"/>
                <w:szCs w:val="20"/>
              </w:rPr>
            </w:pPr>
          </w:p>
        </w:tc>
        <w:tc>
          <w:tcPr>
            <w:tcW w:w="2231" w:type="dxa"/>
            <w:vAlign w:val="center"/>
          </w:tcPr>
          <w:p>
            <w:pPr>
              <w:widowControl/>
              <w:jc w:val="center"/>
              <w:textAlignment w:val="center"/>
              <w:rPr>
                <w:rFonts w:ascii="宋体" w:hAnsi="宋体" w:cs="宋体"/>
                <w:sz w:val="20"/>
                <w:szCs w:val="20"/>
              </w:rPr>
            </w:pPr>
            <w:r>
              <w:rPr>
                <w:rFonts w:hint="eastAsia" w:ascii="宋体" w:hAnsi="宋体" w:cs="宋体"/>
                <w:color w:val="000000"/>
                <w:sz w:val="20"/>
                <w:szCs w:val="20"/>
              </w:rPr>
              <w:t>参选人需提供针对本项目的应急预备方案。</w:t>
            </w:r>
          </w:p>
        </w:tc>
        <w:tc>
          <w:tcPr>
            <w:tcW w:w="2797" w:type="dxa"/>
            <w:vAlign w:val="center"/>
          </w:tcPr>
          <w:p>
            <w:pPr>
              <w:widowControl/>
              <w:jc w:val="center"/>
              <w:textAlignment w:val="center"/>
              <w:rPr>
                <w:rFonts w:ascii="宋体" w:hAnsi="宋体" w:cs="宋体"/>
                <w:sz w:val="20"/>
                <w:szCs w:val="20"/>
              </w:rPr>
            </w:pPr>
            <w:r>
              <w:rPr>
                <w:rFonts w:hint="eastAsia" w:ascii="宋体" w:hAnsi="宋体" w:cs="宋体"/>
                <w:color w:val="000000"/>
                <w:sz w:val="20"/>
                <w:szCs w:val="20"/>
              </w:rPr>
              <w:t>停水、停电、停气、疑似食物中毒等情况</w:t>
            </w:r>
          </w:p>
        </w:tc>
        <w:tc>
          <w:tcPr>
            <w:tcW w:w="943" w:type="dxa"/>
            <w:vAlign w:val="center"/>
          </w:tcPr>
          <w:p>
            <w:pPr>
              <w:widowControl/>
              <w:jc w:val="center"/>
              <w:textAlignment w:val="center"/>
              <w:rPr>
                <w:rFonts w:ascii="宋体" w:hAnsi="宋体" w:cs="宋体"/>
                <w:sz w:val="20"/>
                <w:szCs w:val="20"/>
              </w:rPr>
            </w:pPr>
            <w:r>
              <w:rPr>
                <w:rFonts w:hint="eastAsia" w:ascii="宋体" w:hAnsi="宋体" w:cs="宋体"/>
                <w:color w:val="000000"/>
                <w:sz w:val="20"/>
                <w:szCs w:val="20"/>
              </w:rPr>
              <w:t>10</w:t>
            </w:r>
          </w:p>
        </w:tc>
        <w:tc>
          <w:tcPr>
            <w:tcW w:w="1757" w:type="dxa"/>
            <w:vAlign w:val="center"/>
          </w:tcPr>
          <w:p>
            <w:pPr>
              <w:widowControl/>
              <w:jc w:val="center"/>
              <w:textAlignment w:val="center"/>
              <w:rPr>
                <w:rFonts w:ascii="宋体" w:hAnsi="宋体" w:cs="宋体"/>
                <w:sz w:val="20"/>
                <w:szCs w:val="20"/>
              </w:rPr>
            </w:pPr>
            <w:r>
              <w:rPr>
                <w:rFonts w:hint="eastAsia" w:ascii="宋体" w:hAnsi="宋体" w:cs="宋体"/>
                <w:color w:val="000000"/>
                <w:sz w:val="20"/>
                <w:szCs w:val="20"/>
              </w:rPr>
              <w:t>比选人根据相关应急预案编制是否到位进行打分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9" w:hRule="atLeast"/>
          <w:jc w:val="center"/>
        </w:trPr>
        <w:tc>
          <w:tcPr>
            <w:tcW w:w="791" w:type="dxa"/>
            <w:vMerge w:val="restart"/>
            <w:vAlign w:val="center"/>
          </w:tcPr>
          <w:p>
            <w:pPr>
              <w:jc w:val="center"/>
              <w:rPr>
                <w:rFonts w:ascii="宋体" w:hAnsi="宋体" w:cs="宋体"/>
                <w:color w:val="000000"/>
                <w:sz w:val="20"/>
                <w:szCs w:val="20"/>
              </w:rPr>
            </w:pPr>
            <w:r>
              <w:rPr>
                <w:rFonts w:hint="eastAsia" w:ascii="宋体" w:hAnsi="宋体" w:cs="宋体"/>
                <w:color w:val="000000"/>
                <w:sz w:val="20"/>
                <w:szCs w:val="20"/>
              </w:rPr>
              <w:t>相关业绩部分（64分）</w:t>
            </w:r>
          </w:p>
        </w:tc>
        <w:tc>
          <w:tcPr>
            <w:tcW w:w="2231" w:type="dxa"/>
            <w:vAlign w:val="center"/>
          </w:tcPr>
          <w:p>
            <w:pPr>
              <w:jc w:val="center"/>
              <w:rPr>
                <w:rFonts w:ascii="宋体" w:hAnsi="宋体" w:cs="宋体"/>
                <w:color w:val="000000"/>
                <w:sz w:val="20"/>
                <w:szCs w:val="20"/>
              </w:rPr>
            </w:pPr>
            <w:r>
              <w:rPr>
                <w:rFonts w:hint="eastAsia" w:ascii="宋体" w:hAnsi="宋体" w:cs="宋体"/>
                <w:color w:val="000000"/>
                <w:sz w:val="20"/>
                <w:szCs w:val="20"/>
              </w:rPr>
              <w:t>参选人需提供具餐饮店铺经营承包业绩和食杂店或小超市经营承包业绩。</w:t>
            </w:r>
          </w:p>
        </w:tc>
        <w:tc>
          <w:tcPr>
            <w:tcW w:w="2797" w:type="dxa"/>
            <w:vAlign w:val="center"/>
          </w:tcPr>
          <w:p>
            <w:pPr>
              <w:jc w:val="center"/>
              <w:rPr>
                <w:rFonts w:ascii="宋体" w:hAnsi="宋体" w:cs="宋体"/>
                <w:color w:val="000000"/>
                <w:sz w:val="20"/>
                <w:szCs w:val="20"/>
              </w:rPr>
            </w:pPr>
            <w:r>
              <w:rPr>
                <w:rFonts w:hint="eastAsia" w:ascii="宋体" w:hAnsi="宋体" w:cs="宋体"/>
                <w:color w:val="000000"/>
                <w:sz w:val="20"/>
                <w:szCs w:val="20"/>
              </w:rPr>
              <w:t>提供相关承租合同材料或相关证明。</w:t>
            </w:r>
          </w:p>
        </w:tc>
        <w:tc>
          <w:tcPr>
            <w:tcW w:w="943" w:type="dxa"/>
            <w:vAlign w:val="center"/>
          </w:tcPr>
          <w:p>
            <w:pPr>
              <w:jc w:val="center"/>
              <w:rPr>
                <w:rFonts w:ascii="宋体" w:hAnsi="宋体" w:cs="宋体"/>
                <w:color w:val="000000"/>
                <w:sz w:val="20"/>
                <w:szCs w:val="20"/>
              </w:rPr>
            </w:pPr>
            <w:r>
              <w:rPr>
                <w:rFonts w:hint="eastAsia" w:ascii="宋体" w:hAnsi="宋体" w:cs="宋体"/>
                <w:color w:val="000000"/>
                <w:sz w:val="20"/>
                <w:szCs w:val="20"/>
              </w:rPr>
              <w:t>12</w:t>
            </w:r>
          </w:p>
        </w:tc>
        <w:tc>
          <w:tcPr>
            <w:tcW w:w="1757" w:type="dxa"/>
            <w:vAlign w:val="center"/>
          </w:tcPr>
          <w:p>
            <w:pPr>
              <w:jc w:val="center"/>
              <w:rPr>
                <w:rFonts w:ascii="宋体" w:hAnsi="宋体" w:cs="宋体"/>
                <w:color w:val="000000"/>
                <w:sz w:val="20"/>
                <w:szCs w:val="20"/>
              </w:rPr>
            </w:pPr>
            <w:r>
              <w:rPr>
                <w:rFonts w:hint="eastAsia" w:ascii="宋体" w:hAnsi="宋体" w:cs="宋体"/>
                <w:color w:val="000000"/>
                <w:sz w:val="20"/>
                <w:szCs w:val="20"/>
              </w:rPr>
              <w:t>每提供1项承包业绩的4分，最高提供3项者得12分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9" w:hRule="atLeast"/>
          <w:jc w:val="center"/>
        </w:trPr>
        <w:tc>
          <w:tcPr>
            <w:tcW w:w="791" w:type="dxa"/>
            <w:vMerge w:val="continue"/>
            <w:vAlign w:val="center"/>
          </w:tcPr>
          <w:p>
            <w:pPr>
              <w:jc w:val="center"/>
              <w:rPr>
                <w:rFonts w:ascii="宋体" w:hAnsi="宋体" w:cs="宋体"/>
                <w:sz w:val="20"/>
                <w:szCs w:val="20"/>
              </w:rPr>
            </w:pPr>
          </w:p>
        </w:tc>
        <w:tc>
          <w:tcPr>
            <w:tcW w:w="2231" w:type="dxa"/>
            <w:vAlign w:val="center"/>
          </w:tcPr>
          <w:p>
            <w:pPr>
              <w:widowControl/>
              <w:jc w:val="center"/>
              <w:textAlignment w:val="center"/>
              <w:rPr>
                <w:rFonts w:ascii="宋体" w:hAnsi="宋体" w:cs="宋体"/>
                <w:dstrike/>
                <w:kern w:val="0"/>
                <w:sz w:val="20"/>
                <w:szCs w:val="20"/>
              </w:rPr>
            </w:pPr>
            <w:r>
              <w:rPr>
                <w:rFonts w:hint="eastAsia" w:ascii="宋体" w:hAnsi="宋体" w:cs="宋体"/>
                <w:color w:val="000000"/>
                <w:sz w:val="20"/>
                <w:szCs w:val="20"/>
              </w:rPr>
              <w:t>参选人需提供餐饮店铺原材料及食杂店供应渠道。</w:t>
            </w:r>
          </w:p>
        </w:tc>
        <w:tc>
          <w:tcPr>
            <w:tcW w:w="2797" w:type="dxa"/>
            <w:vAlign w:val="center"/>
          </w:tcPr>
          <w:p>
            <w:pPr>
              <w:widowControl/>
              <w:jc w:val="center"/>
              <w:textAlignment w:val="center"/>
              <w:rPr>
                <w:rFonts w:ascii="宋体" w:hAnsi="宋体" w:cs="宋体"/>
                <w:sz w:val="20"/>
                <w:szCs w:val="20"/>
              </w:rPr>
            </w:pPr>
            <w:r>
              <w:rPr>
                <w:rFonts w:hint="eastAsia" w:ascii="宋体" w:hAnsi="宋体" w:cs="宋体"/>
                <w:color w:val="000000"/>
                <w:sz w:val="20"/>
                <w:szCs w:val="20"/>
              </w:rPr>
              <w:t>需提供与福州本地相关企业供应商的采购合同及供应商资质。</w:t>
            </w:r>
          </w:p>
        </w:tc>
        <w:tc>
          <w:tcPr>
            <w:tcW w:w="943" w:type="dxa"/>
            <w:vAlign w:val="center"/>
          </w:tcPr>
          <w:p>
            <w:pPr>
              <w:widowControl/>
              <w:jc w:val="center"/>
              <w:textAlignment w:val="center"/>
              <w:rPr>
                <w:rFonts w:ascii="宋体" w:hAnsi="宋体" w:cs="宋体"/>
                <w:sz w:val="20"/>
                <w:szCs w:val="20"/>
              </w:rPr>
            </w:pPr>
            <w:r>
              <w:rPr>
                <w:rFonts w:hint="eastAsia" w:ascii="宋体" w:hAnsi="宋体" w:cs="宋体"/>
                <w:color w:val="000000"/>
                <w:sz w:val="20"/>
                <w:szCs w:val="20"/>
              </w:rPr>
              <w:t>12</w:t>
            </w:r>
          </w:p>
        </w:tc>
        <w:tc>
          <w:tcPr>
            <w:tcW w:w="1757" w:type="dxa"/>
            <w:vAlign w:val="center"/>
          </w:tcPr>
          <w:p>
            <w:pPr>
              <w:widowControl/>
              <w:jc w:val="center"/>
              <w:textAlignment w:val="center"/>
              <w:rPr>
                <w:rFonts w:ascii="宋体" w:hAnsi="宋体" w:cs="宋体"/>
                <w:sz w:val="20"/>
                <w:szCs w:val="20"/>
              </w:rPr>
            </w:pPr>
            <w:r>
              <w:rPr>
                <w:rFonts w:hint="eastAsia" w:ascii="宋体" w:hAnsi="宋体" w:cs="宋体"/>
                <w:color w:val="000000"/>
                <w:sz w:val="20"/>
                <w:szCs w:val="20"/>
              </w:rPr>
              <w:t>餐饮店原材料采购合同一份得6分，食杂店供应渠道合同一份得6分。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09" w:hRule="atLeast"/>
          <w:jc w:val="center"/>
        </w:trPr>
        <w:tc>
          <w:tcPr>
            <w:tcW w:w="791" w:type="dxa"/>
            <w:vMerge w:val="continue"/>
            <w:vAlign w:val="center"/>
          </w:tcPr>
          <w:p>
            <w:pPr>
              <w:jc w:val="center"/>
              <w:rPr>
                <w:rFonts w:ascii="宋体" w:hAnsi="宋体" w:cs="宋体"/>
                <w:sz w:val="20"/>
                <w:szCs w:val="20"/>
              </w:rPr>
            </w:pPr>
          </w:p>
        </w:tc>
        <w:tc>
          <w:tcPr>
            <w:tcW w:w="2231" w:type="dxa"/>
            <w:vAlign w:val="center"/>
          </w:tcPr>
          <w:p>
            <w:pPr>
              <w:widowControl/>
              <w:jc w:val="center"/>
              <w:textAlignment w:val="center"/>
              <w:rPr>
                <w:rFonts w:ascii="宋体" w:hAnsi="宋体" w:cs="宋体"/>
                <w:kern w:val="0"/>
                <w:sz w:val="20"/>
                <w:szCs w:val="20"/>
              </w:rPr>
            </w:pPr>
            <w:r>
              <w:rPr>
                <w:rFonts w:hint="eastAsia" w:ascii="宋体" w:hAnsi="宋体" w:cs="宋体"/>
                <w:color w:val="000000"/>
                <w:sz w:val="20"/>
                <w:szCs w:val="20"/>
              </w:rPr>
              <w:t>比选人根据参选人提供承包业绩进行实地考察，根据考察情况进行评分。</w:t>
            </w:r>
          </w:p>
        </w:tc>
        <w:tc>
          <w:tcPr>
            <w:tcW w:w="2797" w:type="dxa"/>
            <w:vAlign w:val="center"/>
          </w:tcPr>
          <w:p>
            <w:pPr>
              <w:widowControl/>
              <w:jc w:val="center"/>
              <w:textAlignment w:val="center"/>
              <w:rPr>
                <w:rFonts w:ascii="宋体" w:hAnsi="宋体" w:cs="宋体"/>
                <w:sz w:val="20"/>
                <w:szCs w:val="20"/>
              </w:rPr>
            </w:pPr>
            <w:r>
              <w:rPr>
                <w:rFonts w:hint="eastAsia" w:ascii="宋体" w:hAnsi="宋体" w:cs="宋体"/>
                <w:color w:val="000000"/>
                <w:sz w:val="20"/>
                <w:szCs w:val="20"/>
              </w:rPr>
              <w:t>比选人将实地考察</w:t>
            </w:r>
          </w:p>
        </w:tc>
        <w:tc>
          <w:tcPr>
            <w:tcW w:w="943" w:type="dxa"/>
            <w:vAlign w:val="center"/>
          </w:tcPr>
          <w:p>
            <w:pPr>
              <w:widowControl/>
              <w:jc w:val="center"/>
              <w:textAlignment w:val="center"/>
              <w:rPr>
                <w:rFonts w:ascii="宋体" w:hAnsi="宋体" w:cs="宋体"/>
                <w:sz w:val="20"/>
                <w:szCs w:val="20"/>
              </w:rPr>
            </w:pPr>
            <w:r>
              <w:rPr>
                <w:rFonts w:hint="eastAsia" w:ascii="宋体" w:hAnsi="宋体" w:cs="宋体"/>
                <w:color w:val="000000"/>
                <w:sz w:val="20"/>
                <w:szCs w:val="20"/>
              </w:rPr>
              <w:t>40</w:t>
            </w:r>
          </w:p>
        </w:tc>
        <w:tc>
          <w:tcPr>
            <w:tcW w:w="1757" w:type="dxa"/>
            <w:vAlign w:val="center"/>
          </w:tcPr>
          <w:p>
            <w:pPr>
              <w:widowControl/>
              <w:jc w:val="center"/>
              <w:textAlignment w:val="center"/>
              <w:rPr>
                <w:rFonts w:ascii="宋体" w:hAnsi="宋体" w:cs="宋体"/>
                <w:bCs/>
                <w:sz w:val="20"/>
                <w:szCs w:val="20"/>
              </w:rPr>
            </w:pPr>
            <w:r>
              <w:rPr>
                <w:rFonts w:hint="eastAsia" w:ascii="宋体" w:hAnsi="宋体" w:cs="宋体"/>
                <w:color w:val="000000"/>
                <w:sz w:val="20"/>
                <w:szCs w:val="20"/>
              </w:rPr>
              <w:t>比选人考察小组成员将进行对比并打分。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jc w:val="center"/>
        </w:trPr>
        <w:tc>
          <w:tcPr>
            <w:tcW w:w="791" w:type="dxa"/>
            <w:vAlign w:val="center"/>
          </w:tcPr>
          <w:p>
            <w:pPr>
              <w:jc w:val="center"/>
              <w:rPr>
                <w:rFonts w:ascii="宋体" w:hAnsi="宋体" w:cs="宋体"/>
                <w:sz w:val="20"/>
                <w:szCs w:val="20"/>
              </w:rPr>
            </w:pPr>
          </w:p>
        </w:tc>
        <w:tc>
          <w:tcPr>
            <w:tcW w:w="2231" w:type="dxa"/>
            <w:vAlign w:val="center"/>
          </w:tcPr>
          <w:p>
            <w:pPr>
              <w:jc w:val="center"/>
              <w:rPr>
                <w:rFonts w:ascii="宋体" w:hAnsi="宋体" w:cs="宋体"/>
                <w:sz w:val="20"/>
                <w:szCs w:val="20"/>
              </w:rPr>
            </w:pPr>
          </w:p>
        </w:tc>
        <w:tc>
          <w:tcPr>
            <w:tcW w:w="2797" w:type="dxa"/>
            <w:vAlign w:val="center"/>
          </w:tcPr>
          <w:p>
            <w:pPr>
              <w:jc w:val="center"/>
              <w:rPr>
                <w:rFonts w:ascii="宋体" w:hAnsi="宋体" w:cs="宋体"/>
                <w:sz w:val="20"/>
                <w:szCs w:val="20"/>
              </w:rPr>
            </w:pPr>
          </w:p>
        </w:tc>
        <w:tc>
          <w:tcPr>
            <w:tcW w:w="943" w:type="dxa"/>
            <w:vAlign w:val="center"/>
          </w:tcPr>
          <w:p>
            <w:pPr>
              <w:widowControl/>
              <w:jc w:val="center"/>
              <w:textAlignment w:val="center"/>
              <w:rPr>
                <w:rFonts w:ascii="宋体" w:hAnsi="宋体" w:cs="宋体"/>
                <w:sz w:val="20"/>
                <w:szCs w:val="20"/>
              </w:rPr>
            </w:pPr>
            <w:r>
              <w:rPr>
                <w:rFonts w:hint="eastAsia" w:ascii="宋体" w:hAnsi="宋体" w:cs="宋体"/>
                <w:kern w:val="0"/>
                <w:sz w:val="20"/>
                <w:szCs w:val="20"/>
                <w:lang w:bidi="ar"/>
              </w:rPr>
              <w:t>100</w:t>
            </w:r>
          </w:p>
        </w:tc>
        <w:tc>
          <w:tcPr>
            <w:tcW w:w="1757" w:type="dxa"/>
            <w:vAlign w:val="center"/>
          </w:tcPr>
          <w:p>
            <w:pPr>
              <w:jc w:val="center"/>
              <w:rPr>
                <w:rFonts w:ascii="宋体" w:hAnsi="宋体" w:cs="宋体"/>
                <w:sz w:val="20"/>
                <w:szCs w:val="20"/>
              </w:rPr>
            </w:pPr>
          </w:p>
        </w:tc>
      </w:tr>
    </w:tbl>
    <w:p>
      <w:pPr>
        <w:tabs>
          <w:tab w:val="left" w:pos="5880"/>
        </w:tabs>
        <w:spacing w:line="324" w:lineRule="auto"/>
        <w:ind w:firstLine="478" w:firstLineChars="171"/>
        <w:rPr>
          <w:rFonts w:ascii="宋体" w:hAnsi="宋体"/>
          <w:sz w:val="28"/>
          <w:szCs w:val="28"/>
        </w:rPr>
      </w:pPr>
    </w:p>
    <w:p>
      <w:pPr>
        <w:tabs>
          <w:tab w:val="left" w:pos="5880"/>
        </w:tabs>
        <w:spacing w:line="324" w:lineRule="auto"/>
        <w:ind w:firstLine="478" w:firstLineChars="171"/>
        <w:rPr>
          <w:rFonts w:ascii="宋体" w:hAnsi="宋体"/>
          <w:sz w:val="28"/>
          <w:szCs w:val="28"/>
        </w:rPr>
      </w:pPr>
    </w:p>
    <w:p>
      <w:pPr>
        <w:tabs>
          <w:tab w:val="left" w:pos="5880"/>
        </w:tabs>
        <w:spacing w:line="324" w:lineRule="auto"/>
        <w:rPr>
          <w:rFonts w:ascii="宋体" w:hAnsi="宋体"/>
          <w:sz w:val="28"/>
          <w:szCs w:val="28"/>
        </w:rPr>
      </w:pPr>
    </w:p>
    <w:p>
      <w:pPr>
        <w:tabs>
          <w:tab w:val="left" w:pos="5880"/>
        </w:tabs>
        <w:spacing w:line="324" w:lineRule="auto"/>
        <w:ind w:firstLine="478" w:firstLineChars="171"/>
        <w:rPr>
          <w:rFonts w:ascii="宋体" w:hAnsi="宋体"/>
          <w:sz w:val="28"/>
          <w:szCs w:val="28"/>
        </w:rPr>
      </w:pPr>
    </w:p>
    <w:p>
      <w:pPr>
        <w:tabs>
          <w:tab w:val="left" w:pos="5880"/>
        </w:tabs>
        <w:spacing w:line="324" w:lineRule="auto"/>
        <w:ind w:firstLine="478" w:firstLineChars="171"/>
        <w:rPr>
          <w:rFonts w:ascii="宋体" w:hAnsi="宋体"/>
          <w:sz w:val="28"/>
          <w:szCs w:val="28"/>
        </w:rPr>
      </w:pPr>
    </w:p>
    <w:p>
      <w:pPr>
        <w:tabs>
          <w:tab w:val="left" w:pos="5880"/>
        </w:tabs>
        <w:jc w:val="center"/>
        <w:rPr>
          <w:rFonts w:ascii="宋体" w:hAnsi="宋体"/>
          <w:sz w:val="32"/>
          <w:szCs w:val="32"/>
        </w:rPr>
      </w:pPr>
      <w:r>
        <w:rPr>
          <w:rFonts w:hint="eastAsia" w:ascii="宋体" w:hAnsi="宋体" w:cs="宋体"/>
          <w:b/>
          <w:sz w:val="32"/>
          <w:szCs w:val="32"/>
        </w:rPr>
        <w:t>第五章   合同授予</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1.中选人确定后，比选结果将通知中选人，并将中选结果公示在比选人公司官网。</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2.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3.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如第一中选候选人无法履行合同，比选人可以按照评标委员会提出的中选候选人名单排序依次确定其他中选候选人为中选人</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4.比选文件与合同附件作为签订合同的条款，比选文件合同条款中没有规定的内容，比选人、参选人认为有必要进行补充，可另行商定解决。</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5.接受和拒绝任何或所有参选的权利：比选机构和比选人保留在授标之前任何时候接受或拒绝任何比选，以及宣布比选程序无效或拒绝所有参选的权利，对受影响的参选人不承担任何责任。</w:t>
      </w:r>
    </w:p>
    <w:p>
      <w:pPr>
        <w:tabs>
          <w:tab w:val="left" w:pos="5880"/>
        </w:tabs>
        <w:spacing w:line="360" w:lineRule="auto"/>
        <w:ind w:left="700" w:hanging="700" w:hangingChars="250"/>
        <w:rPr>
          <w:rFonts w:ascii="宋体" w:hAnsi="宋体"/>
          <w:sz w:val="28"/>
          <w:szCs w:val="28"/>
        </w:rPr>
      </w:pPr>
    </w:p>
    <w:p>
      <w:pPr>
        <w:tabs>
          <w:tab w:val="left" w:pos="5880"/>
        </w:tabs>
        <w:spacing w:line="360" w:lineRule="auto"/>
        <w:ind w:left="700"/>
        <w:rPr>
          <w:rFonts w:ascii="宋体" w:hAnsi="宋体"/>
          <w:sz w:val="28"/>
          <w:szCs w:val="28"/>
        </w:rPr>
      </w:pPr>
    </w:p>
    <w:p>
      <w:pPr>
        <w:tabs>
          <w:tab w:val="left" w:pos="5880"/>
        </w:tabs>
        <w:spacing w:line="324" w:lineRule="auto"/>
        <w:ind w:firstLine="643" w:firstLineChars="200"/>
        <w:jc w:val="center"/>
        <w:rPr>
          <w:rFonts w:ascii="宋体" w:hAnsi="宋体"/>
          <w:b/>
          <w:sz w:val="32"/>
          <w:szCs w:val="32"/>
        </w:rPr>
      </w:pPr>
      <w:r>
        <w:rPr>
          <w:rFonts w:hint="eastAsia" w:ascii="宋体" w:hAnsi="宋体"/>
          <w:b/>
          <w:sz w:val="32"/>
          <w:szCs w:val="32"/>
        </w:rPr>
        <w:t>第六章   中选后相关履约要求</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1.中选单位要服从比选人的管理规定，不得影响比选人的生产运行，如有违反，</w:t>
      </w:r>
      <w:r>
        <w:rPr>
          <w:rFonts w:ascii="宋体" w:hAnsi="宋体"/>
          <w:sz w:val="28"/>
          <w:szCs w:val="28"/>
        </w:rPr>
        <w:t>取消</w:t>
      </w:r>
      <w:r>
        <w:rPr>
          <w:rFonts w:hint="eastAsia" w:ascii="宋体" w:hAnsi="宋体"/>
          <w:sz w:val="28"/>
          <w:szCs w:val="28"/>
        </w:rPr>
        <w:t>中选单位的继续履行合同的</w:t>
      </w:r>
      <w:r>
        <w:rPr>
          <w:rFonts w:ascii="宋体" w:hAnsi="宋体"/>
          <w:sz w:val="28"/>
          <w:szCs w:val="28"/>
        </w:rPr>
        <w:t>资格</w:t>
      </w:r>
      <w:r>
        <w:rPr>
          <w:rFonts w:hint="eastAsia" w:ascii="宋体" w:hAnsi="宋体"/>
          <w:sz w:val="28"/>
          <w:szCs w:val="28"/>
        </w:rPr>
        <w:t>，</w:t>
      </w:r>
      <w:r>
        <w:rPr>
          <w:rFonts w:ascii="宋体" w:hAnsi="宋体"/>
          <w:sz w:val="28"/>
          <w:szCs w:val="28"/>
        </w:rPr>
        <w:t>同时</w:t>
      </w:r>
      <w:r>
        <w:rPr>
          <w:rFonts w:hint="eastAsia" w:ascii="宋体" w:hAnsi="宋体"/>
          <w:sz w:val="28"/>
          <w:szCs w:val="28"/>
        </w:rPr>
        <w:t>，由此给比选人造成的损失，比选人有权追究中选单位的全部责任。</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2.中选单位必须严格执行《合同协议书》（详见附件一）、《承诺函》（详见附件二）的规定。</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3.中选单位需遵守比选人的各项管理规章制度。如违反相关条例者则按福建省东南电化股份有限公司相应条款进行处罚。</w:t>
      </w: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ind w:firstLine="560" w:firstLineChars="200"/>
        <w:rPr>
          <w:rFonts w:ascii="宋体" w:hAnsi="宋体"/>
          <w:sz w:val="28"/>
          <w:szCs w:val="28"/>
        </w:rPr>
      </w:pPr>
    </w:p>
    <w:p>
      <w:pPr>
        <w:tabs>
          <w:tab w:val="left" w:pos="5880"/>
        </w:tabs>
        <w:spacing w:line="324" w:lineRule="auto"/>
        <w:rPr>
          <w:rFonts w:ascii="宋体" w:hAnsi="宋体"/>
          <w:sz w:val="28"/>
          <w:szCs w:val="28"/>
        </w:rPr>
      </w:pPr>
    </w:p>
    <w:p>
      <w:pPr>
        <w:tabs>
          <w:tab w:val="left" w:pos="5880"/>
        </w:tabs>
        <w:spacing w:line="324" w:lineRule="auto"/>
        <w:jc w:val="center"/>
        <w:rPr>
          <w:rFonts w:ascii="宋体" w:hAnsi="宋体"/>
          <w:b/>
          <w:sz w:val="32"/>
          <w:szCs w:val="32"/>
        </w:rPr>
      </w:pPr>
      <w:r>
        <w:rPr>
          <w:rFonts w:hint="eastAsia" w:ascii="宋体" w:hAnsi="宋体"/>
          <w:b/>
          <w:sz w:val="32"/>
          <w:szCs w:val="32"/>
        </w:rPr>
        <w:t>第七章   其它</w:t>
      </w:r>
    </w:p>
    <w:p>
      <w:pPr>
        <w:tabs>
          <w:tab w:val="left" w:pos="5880"/>
        </w:tabs>
        <w:spacing w:line="324" w:lineRule="auto"/>
        <w:ind w:firstLine="560" w:firstLineChars="200"/>
        <w:rPr>
          <w:rFonts w:ascii="宋体" w:hAnsi="宋体"/>
          <w:sz w:val="28"/>
          <w:szCs w:val="28"/>
        </w:rPr>
      </w:pPr>
      <w:r>
        <w:rPr>
          <w:rFonts w:hint="eastAsia" w:ascii="宋体" w:hAnsi="宋体"/>
          <w:sz w:val="28"/>
          <w:szCs w:val="28"/>
        </w:rPr>
        <w:t>1.参选人的参选文件无论其是否中选，均不退回。</w:t>
      </w:r>
    </w:p>
    <w:p>
      <w:pPr>
        <w:tabs>
          <w:tab w:val="left" w:pos="5880"/>
        </w:tabs>
        <w:spacing w:line="324" w:lineRule="auto"/>
        <w:ind w:firstLine="560" w:firstLineChars="200"/>
        <w:rPr>
          <w:rFonts w:ascii="宋体" w:hAnsi="宋体"/>
          <w:sz w:val="28"/>
          <w:szCs w:val="28"/>
        </w:rPr>
      </w:pPr>
      <w:r>
        <w:rPr>
          <w:rFonts w:ascii="宋体" w:hAnsi="宋体"/>
          <w:sz w:val="28"/>
          <w:szCs w:val="28"/>
        </w:rPr>
        <w:t>2</w:t>
      </w:r>
      <w:r>
        <w:rPr>
          <w:rFonts w:hint="eastAsia" w:ascii="宋体" w:hAnsi="宋体"/>
          <w:sz w:val="28"/>
          <w:szCs w:val="28"/>
        </w:rPr>
        <w:t>.比选人郑重承诺：参选人所提交的参选文件及相关资料不向第三方泄露。</w:t>
      </w:r>
    </w:p>
    <w:p>
      <w:pPr>
        <w:tabs>
          <w:tab w:val="left" w:pos="5880"/>
        </w:tabs>
        <w:spacing w:line="324" w:lineRule="auto"/>
        <w:ind w:firstLine="560" w:firstLineChars="200"/>
        <w:rPr>
          <w:rFonts w:ascii="宋体"/>
          <w:color w:val="000000"/>
          <w:sz w:val="28"/>
          <w:szCs w:val="28"/>
        </w:rPr>
      </w:pPr>
      <w:r>
        <w:rPr>
          <w:rFonts w:hint="eastAsia" w:ascii="宋体" w:hAnsi="宋体"/>
          <w:sz w:val="28"/>
          <w:szCs w:val="28"/>
        </w:rPr>
        <w:t>3.本比选文件的解释权归福建省东南电化股份有限公司</w:t>
      </w: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ind w:firstLine="630" w:firstLineChars="225"/>
        <w:jc w:val="left"/>
        <w:rPr>
          <w:rFonts w:ascii="宋体"/>
          <w:color w:val="000000"/>
          <w:sz w:val="28"/>
          <w:szCs w:val="28"/>
        </w:rPr>
      </w:pPr>
    </w:p>
    <w:p>
      <w:pPr>
        <w:tabs>
          <w:tab w:val="left" w:pos="5880"/>
        </w:tabs>
        <w:jc w:val="left"/>
        <w:rPr>
          <w:rFonts w:ascii="宋体"/>
          <w:color w:val="000000"/>
          <w:sz w:val="28"/>
          <w:szCs w:val="28"/>
        </w:rPr>
      </w:pPr>
    </w:p>
    <w:p>
      <w:pPr>
        <w:tabs>
          <w:tab w:val="left" w:pos="5880"/>
        </w:tabs>
        <w:snapToGrid w:val="0"/>
        <w:spacing w:line="360" w:lineRule="auto"/>
        <w:rPr>
          <w:rFonts w:ascii="宋体"/>
          <w:sz w:val="28"/>
          <w:szCs w:val="28"/>
        </w:rPr>
      </w:pPr>
      <w:r>
        <w:rPr>
          <w:rFonts w:hint="eastAsia" w:ascii="宋体" w:hAnsi="宋体" w:cs="宋体"/>
          <w:color w:val="000000"/>
          <w:sz w:val="32"/>
          <w:szCs w:val="32"/>
        </w:rPr>
        <w:t>附件一：</w:t>
      </w:r>
    </w:p>
    <w:p>
      <w:pPr>
        <w:ind w:firstLine="420"/>
        <w:jc w:val="center"/>
        <w:rPr>
          <w:rFonts w:ascii="宋体" w:hAnsi="宋体" w:cs="宋体"/>
          <w:b/>
          <w:bCs/>
          <w:sz w:val="28"/>
          <w:szCs w:val="28"/>
        </w:rPr>
      </w:pPr>
      <w:bookmarkStart w:id="0" w:name="_Toc200777776"/>
      <w:bookmarkStart w:id="1" w:name="_Toc215308823"/>
      <w:bookmarkStart w:id="2" w:name="_Toc214954298"/>
      <w:bookmarkStart w:id="3" w:name="_Toc477619053"/>
      <w:bookmarkStart w:id="4" w:name="_Toc215537250"/>
      <w:bookmarkStart w:id="5" w:name="_Toc251742852"/>
      <w:r>
        <w:rPr>
          <w:rFonts w:hint="eastAsia" w:ascii="宋体" w:hAnsi="宋体" w:cs="宋体"/>
          <w:b/>
          <w:bCs/>
          <w:sz w:val="28"/>
          <w:szCs w:val="28"/>
        </w:rPr>
        <w:t>生活区小食堂承包项目合同</w:t>
      </w:r>
    </w:p>
    <w:p>
      <w:pPr>
        <w:jc w:val="right"/>
        <w:rPr>
          <w:rFonts w:ascii="宋体" w:hAnsi="宋体" w:cs="宋体"/>
          <w:sz w:val="28"/>
          <w:szCs w:val="28"/>
        </w:rPr>
      </w:pPr>
      <w:r>
        <w:rPr>
          <w:rFonts w:hint="eastAsia" w:ascii="宋体" w:hAnsi="宋体" w:cs="宋体"/>
          <w:sz w:val="28"/>
          <w:szCs w:val="28"/>
        </w:rPr>
        <w:t>合同编号：</w:t>
      </w:r>
    </w:p>
    <w:p>
      <w:pPr>
        <w:rPr>
          <w:rFonts w:ascii="宋体" w:hAnsi="宋体" w:cs="宋体"/>
          <w:sz w:val="28"/>
          <w:szCs w:val="28"/>
        </w:rPr>
      </w:pPr>
      <w:r>
        <w:rPr>
          <w:rFonts w:hint="eastAsia" w:ascii="宋体" w:hAnsi="宋体" w:cs="宋体"/>
          <w:sz w:val="28"/>
          <w:szCs w:val="28"/>
        </w:rPr>
        <w:t xml:space="preserve">甲方：福建省东南电化股份有限公司                       </w:t>
      </w:r>
    </w:p>
    <w:p>
      <w:pPr>
        <w:rPr>
          <w:rFonts w:ascii="宋体" w:hAnsi="宋体" w:cs="宋体"/>
          <w:sz w:val="28"/>
          <w:szCs w:val="28"/>
        </w:rPr>
      </w:pPr>
      <w:r>
        <w:rPr>
          <w:rFonts w:hint="eastAsia" w:ascii="宋体" w:hAnsi="宋体" w:cs="宋体"/>
          <w:sz w:val="28"/>
          <w:szCs w:val="28"/>
        </w:rPr>
        <w:t xml:space="preserve">乙方：    </w:t>
      </w:r>
    </w:p>
    <w:p>
      <w:pPr>
        <w:rPr>
          <w:rFonts w:ascii="宋体" w:hAnsi="宋体" w:cs="宋体"/>
          <w:sz w:val="28"/>
          <w:szCs w:val="28"/>
        </w:rPr>
      </w:pPr>
      <w:r>
        <w:rPr>
          <w:rFonts w:hint="eastAsia" w:ascii="宋体" w:hAnsi="宋体" w:cs="宋体"/>
          <w:sz w:val="28"/>
          <w:szCs w:val="28"/>
        </w:rPr>
        <w:t>合同签订时间：2023年6月  日</w:t>
      </w:r>
    </w:p>
    <w:p>
      <w:pPr>
        <w:rPr>
          <w:rFonts w:ascii="宋体" w:hAnsi="宋体" w:cs="宋体"/>
          <w:sz w:val="28"/>
          <w:szCs w:val="28"/>
        </w:rPr>
      </w:pPr>
      <w:r>
        <w:rPr>
          <w:rFonts w:hint="eastAsia" w:ascii="宋体" w:hAnsi="宋体" w:cs="宋体"/>
          <w:sz w:val="28"/>
          <w:szCs w:val="28"/>
        </w:rPr>
        <w:t xml:space="preserve">    为满足福建省东南电化股份有限公司厂区职工饮食的需求，甲方同意将位于生活区小食堂委托经营管理，乙方为甲方职工提供食杂、餐饮等服务，积极营造一个舒适、温馨的就餐环境。经甲乙双方友好、平等协商，达成以下协议：</w:t>
      </w:r>
    </w:p>
    <w:p>
      <w:pPr>
        <w:spacing w:line="520" w:lineRule="exact"/>
        <w:ind w:firstLine="560" w:firstLineChars="200"/>
        <w:jc w:val="left"/>
        <w:rPr>
          <w:rFonts w:ascii="宋体" w:hAnsi="宋体" w:cs="宋体"/>
          <w:bCs/>
          <w:sz w:val="28"/>
          <w:szCs w:val="28"/>
        </w:rPr>
      </w:pPr>
      <w:r>
        <w:rPr>
          <w:rFonts w:hint="eastAsia" w:ascii="宋体" w:hAnsi="宋体" w:cs="宋体"/>
          <w:sz w:val="28"/>
          <w:szCs w:val="28"/>
        </w:rPr>
        <w:t>一、</w:t>
      </w:r>
      <w:r>
        <w:rPr>
          <w:rFonts w:hint="eastAsia" w:ascii="宋体" w:hAnsi="宋体" w:cs="宋体"/>
          <w:color w:val="000000"/>
          <w:sz w:val="28"/>
          <w:szCs w:val="28"/>
        </w:rPr>
        <w:t>承包经营地点及经营模式</w:t>
      </w:r>
    </w:p>
    <w:p>
      <w:pPr>
        <w:spacing w:line="520" w:lineRule="exact"/>
        <w:jc w:val="left"/>
        <w:rPr>
          <w:rFonts w:ascii="宋体" w:hAnsi="宋体" w:cs="宋体"/>
          <w:sz w:val="28"/>
          <w:szCs w:val="28"/>
        </w:rPr>
      </w:pPr>
      <w:r>
        <w:rPr>
          <w:rFonts w:hint="eastAsia" w:ascii="宋体" w:hAnsi="宋体" w:cs="宋体"/>
          <w:sz w:val="28"/>
          <w:szCs w:val="28"/>
        </w:rPr>
        <w:t xml:space="preserve">    1、经营范围：生活区小食堂主要担负着公司厂区职工的餐饮服务，满足供应甲方我司在岗和倒班下班职工的就餐; 可经营小炒、风味小吃等特色食品服务；严禁在餐厅区域内进行非法经营活动。</w:t>
      </w:r>
    </w:p>
    <w:p>
      <w:pPr>
        <w:spacing w:line="520" w:lineRule="exact"/>
        <w:jc w:val="left"/>
        <w:rPr>
          <w:rFonts w:ascii="宋体" w:hAnsi="宋体" w:cs="宋体"/>
          <w:color w:val="000000"/>
          <w:sz w:val="28"/>
          <w:szCs w:val="28"/>
        </w:rPr>
      </w:pPr>
      <w:r>
        <w:rPr>
          <w:rFonts w:hint="eastAsia" w:ascii="宋体" w:hAnsi="宋体" w:cs="宋体"/>
          <w:color w:val="000000"/>
          <w:sz w:val="28"/>
          <w:szCs w:val="28"/>
        </w:rPr>
        <w:t xml:space="preserve">    2、经营模式：承包人实行自主经营，盈余归己，亏损自担。</w:t>
      </w:r>
    </w:p>
    <w:p>
      <w:pPr>
        <w:spacing w:line="520" w:lineRule="exact"/>
        <w:ind w:firstLine="560"/>
        <w:jc w:val="left"/>
        <w:rPr>
          <w:rFonts w:ascii="宋体" w:hAnsi="宋体" w:cs="宋体"/>
          <w:sz w:val="28"/>
          <w:szCs w:val="28"/>
        </w:rPr>
      </w:pPr>
      <w:r>
        <w:rPr>
          <w:rFonts w:hint="eastAsia" w:ascii="宋体" w:hAnsi="宋体" w:cs="宋体"/>
          <w:sz w:val="28"/>
          <w:szCs w:val="28"/>
        </w:rPr>
        <w:t>3、经营要求：生活区小食堂主要经营对象是我司在岗和倒班下班职工，以及外协维保人员；在保证餐点卫生、质量、数量前提下进行经营活动。员工可使用食堂消费卡刷卡消费。</w:t>
      </w:r>
    </w:p>
    <w:p>
      <w:pPr>
        <w:spacing w:line="520" w:lineRule="exact"/>
        <w:ind w:firstLine="560"/>
        <w:jc w:val="left"/>
        <w:rPr>
          <w:rFonts w:ascii="宋体" w:hAnsi="宋体" w:cs="宋体"/>
          <w:color w:val="000000"/>
          <w:sz w:val="28"/>
          <w:szCs w:val="28"/>
        </w:rPr>
      </w:pPr>
      <w:r>
        <w:rPr>
          <w:rFonts w:hint="eastAsia" w:ascii="宋体" w:hAnsi="宋体" w:cs="宋体"/>
          <w:color w:val="000000"/>
          <w:sz w:val="28"/>
          <w:szCs w:val="28"/>
        </w:rPr>
        <w:t>承包人也可以提供自己特色经营方案供招标人选择。</w:t>
      </w:r>
    </w:p>
    <w:p>
      <w:pPr>
        <w:rPr>
          <w:rFonts w:ascii="宋体" w:hAnsi="宋体" w:cs="宋体"/>
          <w:sz w:val="28"/>
          <w:szCs w:val="28"/>
        </w:rPr>
      </w:pPr>
      <w:r>
        <w:rPr>
          <w:rFonts w:hint="eastAsia" w:ascii="宋体" w:hAnsi="宋体" w:cs="宋体"/>
          <w:sz w:val="28"/>
          <w:szCs w:val="28"/>
        </w:rPr>
        <w:t xml:space="preserve">    4、承包期限：试营业期为三个月，试营业期满，经招标人考核合格后，承包经营期转为二年（含三个月试营业期）。</w:t>
      </w:r>
      <w:r>
        <w:rPr>
          <w:rFonts w:asciiTheme="majorEastAsia" w:hAnsiTheme="majorEastAsia" w:eastAsiaTheme="majorEastAsia" w:cstheme="majorEastAsia"/>
          <w:sz w:val="28"/>
          <w:szCs w:val="28"/>
        </w:rPr>
        <w:t>每月实施月度满意度调查，90-110为合格，低扣高奖，由公司承担，</w:t>
      </w:r>
      <w:r>
        <w:rPr>
          <w:rFonts w:hint="eastAsia" w:asciiTheme="majorEastAsia" w:hAnsiTheme="majorEastAsia" w:eastAsiaTheme="majorEastAsia" w:cstheme="majorEastAsia"/>
          <w:sz w:val="28"/>
          <w:szCs w:val="28"/>
        </w:rPr>
        <w:t>承包期满一年后如果服务质量不好</w:t>
      </w:r>
      <w:r>
        <w:rPr>
          <w:rFonts w:hint="eastAsia" w:ascii="宋体" w:hAnsi="宋体" w:cs="宋体"/>
          <w:sz w:val="28"/>
          <w:szCs w:val="28"/>
        </w:rPr>
        <w:t xml:space="preserve"> ,甲方还会进行考核（甲方就餐人员评议满意率需达70%），如考核不合格，甲方有权提前终止合同。</w:t>
      </w:r>
    </w:p>
    <w:p>
      <w:pPr>
        <w:spacing w:line="52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若在合同期满前一方欲终止合同，应当提前两个月通知对方。</w:t>
      </w:r>
    </w:p>
    <w:p>
      <w:pPr>
        <w:spacing w:line="520" w:lineRule="exact"/>
        <w:ind w:firstLine="560" w:firstLineChars="200"/>
        <w:jc w:val="left"/>
        <w:rPr>
          <w:rFonts w:ascii="宋体" w:hAnsi="宋体" w:cs="宋体"/>
          <w:color w:val="000000"/>
          <w:sz w:val="28"/>
          <w:szCs w:val="28"/>
        </w:rPr>
      </w:pPr>
      <w:r>
        <w:rPr>
          <w:rFonts w:hint="eastAsia" w:ascii="宋体" w:hAnsi="宋体" w:cs="宋体"/>
          <w:color w:val="000000"/>
          <w:sz w:val="28"/>
          <w:szCs w:val="28"/>
        </w:rPr>
        <w:t>5、试用期考核标准：</w:t>
      </w:r>
    </w:p>
    <w:p>
      <w:pPr>
        <w:spacing w:line="520" w:lineRule="exact"/>
        <w:jc w:val="left"/>
        <w:rPr>
          <w:rFonts w:ascii="宋体" w:hAnsi="宋体" w:cs="宋体"/>
          <w:color w:val="000000"/>
          <w:sz w:val="28"/>
          <w:szCs w:val="28"/>
        </w:rPr>
      </w:pPr>
      <w:r>
        <w:rPr>
          <w:rFonts w:hint="eastAsia" w:ascii="宋体" w:hAnsi="宋体" w:cs="宋体"/>
          <w:color w:val="000000"/>
          <w:sz w:val="28"/>
          <w:szCs w:val="28"/>
        </w:rPr>
        <w:t xml:space="preserve">    ①各种证件是否齐全；</w:t>
      </w:r>
    </w:p>
    <w:p>
      <w:pPr>
        <w:spacing w:line="520" w:lineRule="exact"/>
        <w:jc w:val="left"/>
        <w:rPr>
          <w:rFonts w:ascii="宋体" w:hAnsi="宋体" w:cs="宋体"/>
          <w:color w:val="000000"/>
          <w:sz w:val="28"/>
          <w:szCs w:val="28"/>
        </w:rPr>
      </w:pPr>
      <w:r>
        <w:rPr>
          <w:rFonts w:hint="eastAsia" w:ascii="宋体" w:hAnsi="宋体" w:cs="宋体"/>
          <w:color w:val="000000"/>
          <w:sz w:val="28"/>
          <w:szCs w:val="28"/>
        </w:rPr>
        <w:t xml:space="preserve">    ②服务态度（职工反映情况）；</w:t>
      </w:r>
    </w:p>
    <w:p>
      <w:pPr>
        <w:spacing w:line="520" w:lineRule="exact"/>
        <w:jc w:val="left"/>
        <w:rPr>
          <w:rFonts w:ascii="宋体" w:hAnsi="宋体" w:cs="宋体"/>
          <w:color w:val="000000"/>
          <w:sz w:val="28"/>
          <w:szCs w:val="28"/>
        </w:rPr>
      </w:pPr>
      <w:r>
        <w:rPr>
          <w:rFonts w:hint="eastAsia" w:ascii="宋体" w:hAnsi="宋体" w:cs="宋体"/>
          <w:color w:val="000000"/>
          <w:sz w:val="28"/>
          <w:szCs w:val="28"/>
        </w:rPr>
        <w:t xml:space="preserve">    ③食品质量、价格、数量情况；</w:t>
      </w:r>
    </w:p>
    <w:p>
      <w:pPr>
        <w:spacing w:line="520" w:lineRule="exact"/>
        <w:jc w:val="left"/>
        <w:rPr>
          <w:rFonts w:ascii="宋体" w:hAnsi="宋体" w:cs="宋体"/>
          <w:color w:val="000000"/>
          <w:sz w:val="28"/>
          <w:szCs w:val="28"/>
        </w:rPr>
      </w:pPr>
      <w:r>
        <w:rPr>
          <w:rFonts w:hint="eastAsia" w:ascii="宋体" w:hAnsi="宋体" w:cs="宋体"/>
          <w:color w:val="000000"/>
          <w:sz w:val="28"/>
          <w:szCs w:val="28"/>
        </w:rPr>
        <w:t xml:space="preserve">    ④卫生执行情况；</w:t>
      </w:r>
    </w:p>
    <w:p>
      <w:pPr>
        <w:rPr>
          <w:rFonts w:ascii="宋体" w:hAnsi="宋体" w:cs="宋体"/>
          <w:sz w:val="28"/>
          <w:szCs w:val="28"/>
        </w:rPr>
      </w:pPr>
      <w:r>
        <w:rPr>
          <w:rFonts w:hint="eastAsia" w:ascii="宋体" w:hAnsi="宋体" w:cs="宋体"/>
          <w:color w:val="000000"/>
          <w:sz w:val="28"/>
          <w:szCs w:val="28"/>
        </w:rPr>
        <w:t xml:space="preserve">    ⑤承若落实情况。</w:t>
      </w:r>
    </w:p>
    <w:p>
      <w:pPr>
        <w:spacing w:line="520" w:lineRule="exact"/>
        <w:jc w:val="left"/>
        <w:rPr>
          <w:rFonts w:ascii="宋体" w:hAnsi="宋体" w:cs="宋体"/>
          <w:bCs/>
          <w:color w:val="000000"/>
          <w:sz w:val="28"/>
          <w:szCs w:val="28"/>
        </w:rPr>
      </w:pPr>
      <w:r>
        <w:rPr>
          <w:rFonts w:hint="eastAsia" w:ascii="宋体" w:hAnsi="宋体" w:cs="宋体"/>
          <w:bCs/>
          <w:color w:val="000000"/>
          <w:sz w:val="28"/>
          <w:szCs w:val="28"/>
        </w:rPr>
        <w:t xml:space="preserve">    二、承包经营合同的主要内容</w:t>
      </w:r>
    </w:p>
    <w:p>
      <w:pPr>
        <w:rPr>
          <w:rFonts w:ascii="宋体" w:hAnsi="宋体" w:cs="宋体"/>
          <w:sz w:val="28"/>
          <w:szCs w:val="28"/>
        </w:rPr>
      </w:pPr>
      <w:r>
        <w:rPr>
          <w:rFonts w:hint="eastAsia" w:ascii="宋体" w:hAnsi="宋体" w:cs="宋体"/>
          <w:sz w:val="28"/>
          <w:szCs w:val="28"/>
        </w:rPr>
        <w:t xml:space="preserve">    1、经营范围：生活区小食堂主要担负着公司公寓职工及不当班职工的餐饮服务，主要满足供应甲方非当班职工三餐和晚班下班职工的夜宵; 可兼营小炒、风味小吃，零售糕点、饮料等食品和生活日用品，及其它方便职工生活的服务。</w:t>
      </w:r>
      <w:r>
        <w:rPr>
          <w:rFonts w:hint="eastAsia" w:ascii="宋体" w:hAnsi="宋体" w:cs="宋体"/>
          <w:sz w:val="28"/>
          <w:szCs w:val="28"/>
        </w:rPr>
        <w:br w:type="textWrapping"/>
      </w:r>
      <w:r>
        <w:rPr>
          <w:rFonts w:hint="eastAsia" w:ascii="宋体" w:hAnsi="宋体" w:cs="宋体"/>
          <w:sz w:val="28"/>
          <w:szCs w:val="28"/>
        </w:rPr>
        <w:t xml:space="preserve">    2、经营要求：生活区小食堂主要经营对象是我司员工及家属；在保证餐点卫生、质量、数量前提下进行经营活动。员工可使用食堂消费卡刷卡消费。</w:t>
      </w:r>
      <w:r>
        <w:rPr>
          <w:rFonts w:hint="eastAsia" w:ascii="宋体" w:hAnsi="宋体" w:cs="宋体"/>
          <w:sz w:val="28"/>
          <w:szCs w:val="28"/>
        </w:rPr>
        <w:br w:type="textWrapping"/>
      </w:r>
      <w:r>
        <w:rPr>
          <w:rFonts w:hint="eastAsia" w:ascii="宋体" w:hAnsi="宋体" w:cs="宋体"/>
          <w:sz w:val="28"/>
          <w:szCs w:val="28"/>
        </w:rPr>
        <w:t>承包人也可以提供自己特色经营方案供招标人选择。</w:t>
      </w:r>
      <w:r>
        <w:rPr>
          <w:rFonts w:hint="eastAsia" w:ascii="宋体" w:hAnsi="宋体" w:cs="宋体"/>
          <w:sz w:val="28"/>
          <w:szCs w:val="28"/>
        </w:rPr>
        <w:br w:type="textWrapping"/>
      </w:r>
      <w:r>
        <w:rPr>
          <w:rFonts w:hint="eastAsia" w:ascii="宋体" w:hAnsi="宋体" w:cs="宋体"/>
          <w:sz w:val="28"/>
          <w:szCs w:val="28"/>
        </w:rPr>
        <w:t xml:space="preserve">    3、招标人为承包人提供餐厅、厨房等必备场地，对招标人提供的建筑物，承包人要严格管理、妥善保管使用。承包人每月要向招标人缴纳场地使用费（2200元/月，第二年还需递增5%）在每月财务结算时，承包人要以转账或现金形式向招标人缴纳该费用。承包期满，设备应确保完好归还，若有损坏，照价赔偿。</w:t>
      </w:r>
      <w:r>
        <w:rPr>
          <w:rFonts w:hint="eastAsia" w:ascii="宋体" w:hAnsi="宋体" w:cs="宋体"/>
          <w:sz w:val="28"/>
          <w:szCs w:val="28"/>
        </w:rPr>
        <w:br w:type="textWrapping"/>
      </w:r>
      <w:r>
        <w:rPr>
          <w:rFonts w:hint="eastAsia" w:ascii="宋体" w:hAnsi="宋体" w:cs="宋体"/>
          <w:sz w:val="28"/>
          <w:szCs w:val="28"/>
        </w:rPr>
        <w:t xml:space="preserve">    4、承包人必须确保所采购粮油、蔬菜、调味品等原材料符合国家卫生标准，大宗食品采购均要求从合格供应商、厂家及正规渠道进货，并保留采购凭证接受招标人的监督检查。</w:t>
      </w:r>
      <w:r>
        <w:rPr>
          <w:rFonts w:hint="eastAsia" w:ascii="宋体" w:hAnsi="宋体" w:cs="宋体"/>
          <w:sz w:val="28"/>
          <w:szCs w:val="28"/>
        </w:rPr>
        <w:br w:type="textWrapping"/>
      </w:r>
      <w:r>
        <w:rPr>
          <w:rFonts w:hint="eastAsia" w:ascii="宋体" w:hAnsi="宋体" w:cs="宋体"/>
          <w:sz w:val="28"/>
          <w:szCs w:val="28"/>
        </w:rPr>
        <w:t xml:space="preserve">    5、每月最后一天为餐卡费用结算日，根据小食堂刷卡机系统报表的相关数据进行结算。招标人在收到承包人税务发票后，以转帐方式将结算额支付给承包人，发票税由承包人负责。</w:t>
      </w:r>
      <w:r>
        <w:rPr>
          <w:rFonts w:hint="eastAsia" w:ascii="宋体" w:hAnsi="宋体" w:cs="宋体"/>
          <w:sz w:val="28"/>
          <w:szCs w:val="28"/>
        </w:rPr>
        <w:br w:type="textWrapping"/>
      </w:r>
      <w:r>
        <w:rPr>
          <w:rFonts w:hint="eastAsia" w:ascii="宋体" w:hAnsi="宋体" w:cs="宋体"/>
          <w:sz w:val="28"/>
          <w:szCs w:val="28"/>
        </w:rPr>
        <w:t xml:space="preserve">    6、就餐等消费可采用刷卡制，承包人在经营期间由甲方配备专用餐卡刷卡机系统给乙方使用，乙方需妥善维护，所发生的维护费用由乙方承担。 </w:t>
      </w:r>
      <w:r>
        <w:rPr>
          <w:rFonts w:hint="eastAsia" w:ascii="宋体" w:hAnsi="宋体" w:cs="宋体"/>
          <w:sz w:val="28"/>
          <w:szCs w:val="28"/>
        </w:rPr>
        <w:br w:type="textWrapping"/>
      </w:r>
      <w:r>
        <w:rPr>
          <w:rFonts w:hint="eastAsia" w:ascii="宋体" w:hAnsi="宋体" w:cs="宋体"/>
          <w:sz w:val="28"/>
          <w:szCs w:val="28"/>
        </w:rPr>
        <w:t xml:space="preserve">     </w:t>
      </w:r>
      <w:r>
        <w:rPr>
          <w:rFonts w:hint="eastAsia" w:ascii="宋体" w:hAnsi="宋体" w:cs="宋体"/>
          <w:sz w:val="28"/>
          <w:szCs w:val="28"/>
          <w:highlight w:val="yellow"/>
        </w:rPr>
        <w:t>7、承包人经营所发生的水、电费甲方每月承担1700元，超出部分由承包方每月向招标人缴纳，水费单价：2.857元/吨，电费单价：0.636元/度。如国家对水电价格进行调整，则水电单价也相应的调整。承包人所使用的液化气燃料费用自行承担。</w:t>
      </w:r>
      <w:r>
        <w:rPr>
          <w:rFonts w:hint="eastAsia" w:ascii="宋体" w:hAnsi="宋体" w:cs="宋体"/>
          <w:sz w:val="28"/>
          <w:szCs w:val="28"/>
          <w:highlight w:val="yellow"/>
        </w:rPr>
        <w:br w:type="textWrapping"/>
      </w:r>
      <w:r>
        <w:rPr>
          <w:rFonts w:hint="eastAsia" w:ascii="宋体" w:hAnsi="宋体" w:cs="宋体"/>
          <w:sz w:val="28"/>
          <w:szCs w:val="28"/>
        </w:rPr>
        <w:t xml:space="preserve">    8、承包人必须遵守招标人公寓的有关规章制度和食堂岗位职责，确保小食堂按时正常营业。对可能发生无法保证按时营业的突发事件，应制定相应的应急预案并及时启动应急预案，保障职工就餐等需求。</w:t>
      </w:r>
    </w:p>
    <w:p>
      <w:pPr>
        <w:rPr>
          <w:rFonts w:ascii="宋体" w:hAnsi="宋体" w:cs="宋体"/>
          <w:sz w:val="28"/>
          <w:szCs w:val="28"/>
        </w:rPr>
      </w:pPr>
      <w:r>
        <w:rPr>
          <w:rFonts w:hint="eastAsia" w:ascii="宋体" w:hAnsi="宋体" w:cs="宋体"/>
          <w:sz w:val="28"/>
          <w:szCs w:val="28"/>
        </w:rPr>
        <w:t xml:space="preserve">    9、参选人中标后，要与比选人签定食品安全责任书。</w:t>
      </w:r>
    </w:p>
    <w:p>
      <w:pPr>
        <w:rPr>
          <w:rFonts w:ascii="宋体" w:hAnsi="宋体" w:cs="宋体"/>
          <w:sz w:val="28"/>
          <w:szCs w:val="28"/>
        </w:rPr>
      </w:pPr>
      <w:r>
        <w:rPr>
          <w:rFonts w:hint="eastAsia" w:ascii="宋体" w:hAnsi="宋体" w:cs="宋体"/>
          <w:sz w:val="28"/>
          <w:szCs w:val="28"/>
        </w:rPr>
        <w:t xml:space="preserve"> （二）资产交接及经营 </w:t>
      </w:r>
    </w:p>
    <w:p>
      <w:pPr>
        <w:rPr>
          <w:rFonts w:ascii="宋体" w:hAnsi="宋体" w:cs="宋体"/>
          <w:sz w:val="28"/>
          <w:szCs w:val="28"/>
        </w:rPr>
      </w:pPr>
      <w:r>
        <w:rPr>
          <w:rFonts w:hint="eastAsia" w:ascii="宋体" w:hAnsi="宋体" w:cs="宋体"/>
          <w:sz w:val="28"/>
          <w:szCs w:val="28"/>
        </w:rPr>
        <w:t xml:space="preserve">   1、甲方为乙方经营提供生活区小食堂位于福清市新厝镇福建省东南电化股份有限公司公寓内。   </w:t>
      </w:r>
    </w:p>
    <w:p>
      <w:pPr>
        <w:rPr>
          <w:rFonts w:ascii="宋体" w:hAnsi="宋体" w:cs="宋体"/>
          <w:sz w:val="28"/>
          <w:szCs w:val="28"/>
        </w:rPr>
      </w:pPr>
      <w:r>
        <w:rPr>
          <w:rFonts w:hint="eastAsia" w:ascii="宋体" w:hAnsi="宋体" w:cs="宋体"/>
          <w:sz w:val="28"/>
          <w:szCs w:val="28"/>
        </w:rPr>
        <w:t xml:space="preserve">   2、乙方承包经营期间内不得擅自以任何形式处置承包经营场所及其中的固定资产，对所提供的建筑物不得擅自改变结构，确有需要改变时，需报甲方审批。若违反，甲方有权要求乙方恢复原状并支付违约金。</w:t>
      </w:r>
    </w:p>
    <w:p>
      <w:pPr>
        <w:rPr>
          <w:rFonts w:ascii="宋体" w:hAnsi="宋体" w:cs="宋体"/>
          <w:sz w:val="28"/>
          <w:szCs w:val="28"/>
        </w:rPr>
      </w:pPr>
      <w:r>
        <w:rPr>
          <w:rFonts w:hint="eastAsia" w:ascii="宋体" w:hAnsi="宋体" w:cs="宋体"/>
          <w:sz w:val="28"/>
          <w:szCs w:val="28"/>
        </w:rPr>
        <w:t xml:space="preserve"> （三）承包经营指标及结算</w:t>
      </w:r>
    </w:p>
    <w:p>
      <w:pPr>
        <w:rPr>
          <w:rFonts w:ascii="宋体" w:hAnsi="宋体" w:cs="宋体"/>
          <w:sz w:val="28"/>
          <w:szCs w:val="28"/>
        </w:rPr>
      </w:pPr>
      <w:r>
        <w:rPr>
          <w:rFonts w:hint="eastAsia" w:ascii="宋体" w:hAnsi="宋体" w:cs="宋体"/>
          <w:sz w:val="28"/>
          <w:szCs w:val="28"/>
        </w:rPr>
        <w:t xml:space="preserve">   1、乙方在承包期内自主经营、自负盈亏、独立核算。乙方厂区生活区小食堂内务甲方视具体情况给予工作指导，为乙方经营活动提供工作方便。</w:t>
      </w:r>
    </w:p>
    <w:p>
      <w:pPr>
        <w:rPr>
          <w:rFonts w:ascii="宋体" w:hAnsi="宋体" w:cs="宋体"/>
          <w:sz w:val="28"/>
          <w:szCs w:val="28"/>
        </w:rPr>
      </w:pPr>
      <w:r>
        <w:rPr>
          <w:rFonts w:hint="eastAsia" w:ascii="宋体" w:hAnsi="宋体" w:cs="宋体"/>
          <w:sz w:val="28"/>
          <w:szCs w:val="28"/>
        </w:rPr>
        <w:t xml:space="preserve">   2、甲方有权在任何时间对生活区小食堂经营活动进行指导和检查。甲方有权对乙方的营业状况、饭菜定价、食品质量卫生、固定资产等进行监控。一经发现问题，乙方应立即处理甲方提交的投诉并及时整改。</w:t>
      </w:r>
    </w:p>
    <w:p>
      <w:pPr>
        <w:rPr>
          <w:rFonts w:ascii="宋体" w:hAnsi="宋体" w:cs="宋体"/>
          <w:sz w:val="28"/>
          <w:szCs w:val="28"/>
        </w:rPr>
      </w:pPr>
      <w:r>
        <w:rPr>
          <w:rFonts w:hint="eastAsia" w:ascii="宋体" w:hAnsi="宋体" w:cs="宋体"/>
          <w:sz w:val="28"/>
          <w:szCs w:val="28"/>
        </w:rPr>
        <w:t xml:space="preserve">   3、乙方承包利润额度以食品采购价毛利不高于20%为饭菜售价。</w:t>
      </w:r>
    </w:p>
    <w:p>
      <w:pPr>
        <w:rPr>
          <w:rFonts w:ascii="宋体" w:hAnsi="宋体" w:cs="宋体"/>
          <w:sz w:val="28"/>
          <w:szCs w:val="28"/>
        </w:rPr>
      </w:pPr>
      <w:r>
        <w:rPr>
          <w:rFonts w:hint="eastAsia" w:ascii="宋体" w:hAnsi="宋体" w:cs="宋体"/>
          <w:sz w:val="28"/>
          <w:szCs w:val="28"/>
        </w:rPr>
        <w:t xml:space="preserve">   4、 每月最后一天为用餐费用结算日，由乙方向甲方提供《食堂月报表》，并根据食堂收银系统的相关数据进行结算。甲方在收到承包人3%增值税专用发票后，以转帐方式将结算额支付给乙方，发票税由乙方负责。</w:t>
      </w:r>
    </w:p>
    <w:p>
      <w:pPr>
        <w:rPr>
          <w:rFonts w:ascii="宋体" w:hAnsi="宋体" w:cs="宋体"/>
          <w:sz w:val="28"/>
          <w:szCs w:val="28"/>
        </w:rPr>
      </w:pPr>
      <w:r>
        <w:rPr>
          <w:rFonts w:hint="eastAsia" w:ascii="宋体" w:hAnsi="宋体" w:cs="宋体"/>
          <w:sz w:val="28"/>
          <w:szCs w:val="28"/>
        </w:rPr>
        <w:t xml:space="preserve"> （四）承包经营相关条件</w:t>
      </w:r>
    </w:p>
    <w:p>
      <w:pPr>
        <w:rPr>
          <w:rFonts w:ascii="宋体" w:hAnsi="宋体" w:cs="宋体"/>
          <w:sz w:val="28"/>
          <w:szCs w:val="28"/>
        </w:rPr>
      </w:pPr>
      <w:r>
        <w:rPr>
          <w:rFonts w:hint="eastAsia" w:ascii="宋体" w:hAnsi="宋体" w:cs="宋体"/>
          <w:sz w:val="28"/>
          <w:szCs w:val="28"/>
        </w:rPr>
        <w:t xml:space="preserve">   1、乙方应招标文件要求，在接到承包经营通知15天内向甲方财务部门一次性交齐质押金1万元（壹万元整）。承包期满后，甲方对前期投入的各项资产进行清点核对无误，并乙方没有发生违反协议条款情况，甲方于协议期满后十个工作日内，一次性无息返还乙方缴纳的承包经营质押金。</w:t>
      </w:r>
    </w:p>
    <w:p>
      <w:pPr>
        <w:rPr>
          <w:rFonts w:ascii="宋体" w:hAnsi="宋体" w:cs="宋体"/>
          <w:sz w:val="28"/>
          <w:szCs w:val="28"/>
        </w:rPr>
      </w:pPr>
      <w:r>
        <w:rPr>
          <w:rFonts w:hint="eastAsia" w:ascii="宋体" w:hAnsi="宋体" w:cs="宋体"/>
          <w:sz w:val="28"/>
          <w:szCs w:val="28"/>
        </w:rPr>
        <w:t xml:space="preserve">   2、由甲方配备专用销售刷卡机给乙方使用，乙方需妥善维护，所发生的维护费用由乙方承担。</w:t>
      </w:r>
    </w:p>
    <w:p>
      <w:pPr>
        <w:rPr>
          <w:rFonts w:ascii="宋体" w:hAnsi="宋体" w:cs="宋体"/>
          <w:sz w:val="28"/>
          <w:szCs w:val="28"/>
        </w:rPr>
      </w:pPr>
      <w:r>
        <w:rPr>
          <w:rFonts w:hint="eastAsia" w:ascii="宋体" w:hAnsi="宋体" w:cs="宋体"/>
          <w:sz w:val="28"/>
          <w:szCs w:val="28"/>
        </w:rPr>
        <w:t xml:space="preserve">   3、严禁乙方在生活区小食堂区域内进行非法经营活动、不得利用甲方场地设施，进行与合同约定无关的经营活动。</w:t>
      </w:r>
    </w:p>
    <w:p>
      <w:pPr>
        <w:rPr>
          <w:rFonts w:ascii="宋体" w:hAnsi="宋体" w:cs="宋体"/>
          <w:sz w:val="28"/>
          <w:szCs w:val="28"/>
        </w:rPr>
      </w:pPr>
      <w:r>
        <w:rPr>
          <w:rFonts w:hint="eastAsia" w:ascii="宋体" w:hAnsi="宋体" w:cs="宋体"/>
          <w:sz w:val="28"/>
          <w:szCs w:val="28"/>
        </w:rPr>
        <w:t xml:space="preserve"> （五）质量、卫生、安全、劳动保护</w:t>
      </w:r>
    </w:p>
    <w:p>
      <w:pPr>
        <w:rPr>
          <w:rFonts w:ascii="宋体" w:hAnsi="宋体" w:cs="宋体"/>
          <w:sz w:val="28"/>
          <w:szCs w:val="28"/>
        </w:rPr>
      </w:pPr>
      <w:r>
        <w:rPr>
          <w:rFonts w:hint="eastAsia" w:ascii="宋体" w:hAnsi="宋体" w:cs="宋体"/>
          <w:sz w:val="28"/>
          <w:szCs w:val="28"/>
        </w:rPr>
        <w:t xml:space="preserve">    乙方必须严格遵守安全、环境、食品卫生的法律法规，必须严格遵守甲方有关规章制度和生活区小食堂岗位职责，将制订的相关安全管理制度等悬挂于生活区小食堂明显位置，并认真执行。同时对所属人员进行经常性的职业道德、食品安全卫生、安全规章等安全知识培训，采取有效措施做好各类事故预防工作。合同期内，食堂安全、卫生、环境由乙方负责，如因乙方责任发生火灾、食物中毒、环境污染、安全等事故，所有损失由乙方承担。</w:t>
      </w:r>
    </w:p>
    <w:p>
      <w:pPr>
        <w:rPr>
          <w:rFonts w:ascii="宋体" w:hAnsi="宋体" w:cs="宋体"/>
          <w:sz w:val="28"/>
          <w:szCs w:val="28"/>
        </w:rPr>
      </w:pPr>
      <w:r>
        <w:rPr>
          <w:rFonts w:hint="eastAsia" w:ascii="宋体" w:hAnsi="宋体" w:cs="宋体"/>
          <w:sz w:val="28"/>
          <w:szCs w:val="28"/>
        </w:rPr>
        <w:t xml:space="preserve">   1、乙方应时刻加强食品卫生、生活区小食堂外部包干区现场卫生及安全管理工作。乙方应承诺采购的食品原材料符合工商、卫生部门规定的标准，渠道可供甲方查询。甲方有权要求乙方提供其食品原材料的来源根据，并作相应的跟踪。乙方应做好食品留样、台帐和动物检疫证登记和生、熟食品分开工作。如遇食物中毒事件，经有关部门调查确属乙方原因，由乙方承担全部责任。如因乙方管理不到位，发生以下食品卫生和环境卫生情况，甲方将给予相应处罚。</w:t>
      </w:r>
    </w:p>
    <w:p>
      <w:pPr>
        <w:rPr>
          <w:rFonts w:ascii="宋体" w:hAnsi="宋体" w:cs="宋体"/>
          <w:sz w:val="28"/>
          <w:szCs w:val="28"/>
        </w:rPr>
      </w:pPr>
      <w:r>
        <w:rPr>
          <w:rFonts w:hint="eastAsia" w:ascii="宋体" w:hAnsi="宋体" w:cs="宋体"/>
          <w:sz w:val="28"/>
          <w:szCs w:val="28"/>
        </w:rPr>
        <w:t xml:space="preserve">   （1）发现出售变质饭菜、外购的“三无”食品，每次罚500元；饭菜中混有杂质（不洁品、苍蝇、昆虫等），每次罚500元。</w:t>
      </w:r>
    </w:p>
    <w:p>
      <w:pPr>
        <w:rPr>
          <w:rFonts w:ascii="宋体" w:hAnsi="宋体" w:cs="宋体"/>
          <w:sz w:val="28"/>
          <w:szCs w:val="28"/>
        </w:rPr>
      </w:pPr>
      <w:r>
        <w:rPr>
          <w:rFonts w:hint="eastAsia" w:ascii="宋体" w:hAnsi="宋体" w:cs="宋体"/>
          <w:sz w:val="28"/>
          <w:szCs w:val="28"/>
        </w:rPr>
        <w:t xml:space="preserve">   （2）保证生活区小食堂使用正规企业生产的桶装食用油烹饪，发现使用来历不明、未密封的散装油、地沟油，一经发现，甲方有权立即解除合同，并追究相应法律和经济责任。</w:t>
      </w:r>
    </w:p>
    <w:p>
      <w:pPr>
        <w:rPr>
          <w:rFonts w:ascii="宋体" w:hAnsi="宋体" w:cs="宋体"/>
          <w:sz w:val="28"/>
          <w:szCs w:val="28"/>
        </w:rPr>
      </w:pPr>
      <w:r>
        <w:rPr>
          <w:rFonts w:hint="eastAsia" w:ascii="宋体" w:hAnsi="宋体" w:cs="宋体"/>
          <w:sz w:val="28"/>
          <w:szCs w:val="28"/>
        </w:rPr>
        <w:t xml:space="preserve">   （3）发现现场砧板、容器、冰柜、仓库等处由生、熟食品混装或操作的，每次罚100元。食品容器、仓库箱柜、送餐车辆等处不清洁或堆放杂物、遗留蟑螂屎等，每次罚100元。</w:t>
      </w:r>
    </w:p>
    <w:p>
      <w:pPr>
        <w:rPr>
          <w:rFonts w:ascii="宋体" w:hAnsi="宋体" w:cs="宋体"/>
          <w:sz w:val="28"/>
          <w:szCs w:val="28"/>
        </w:rPr>
      </w:pPr>
      <w:r>
        <w:rPr>
          <w:rFonts w:hint="eastAsia" w:ascii="宋体" w:hAnsi="宋体" w:cs="宋体"/>
          <w:sz w:val="28"/>
          <w:szCs w:val="28"/>
        </w:rPr>
        <w:t xml:space="preserve">   （4）生活区小食堂区域日常产生的垃圾污物应实现袋装、封口，并按甲方指定地点放置，及时清运出厂区。发现未按规定办理的，每次罚100-500元。</w:t>
      </w:r>
    </w:p>
    <w:p>
      <w:pPr>
        <w:rPr>
          <w:rFonts w:ascii="宋体" w:hAnsi="宋体" w:cs="宋体"/>
          <w:sz w:val="28"/>
          <w:szCs w:val="28"/>
        </w:rPr>
      </w:pPr>
      <w:r>
        <w:rPr>
          <w:rFonts w:hint="eastAsia" w:ascii="宋体" w:hAnsi="宋体" w:cs="宋体"/>
          <w:sz w:val="28"/>
          <w:szCs w:val="28"/>
        </w:rPr>
        <w:t xml:space="preserve">    以上如产生严重后果，根据发生情况从重处罚。</w:t>
      </w:r>
    </w:p>
    <w:p>
      <w:pPr>
        <w:rPr>
          <w:rFonts w:ascii="宋体" w:hAnsi="宋体" w:cs="宋体"/>
          <w:sz w:val="28"/>
          <w:szCs w:val="28"/>
        </w:rPr>
      </w:pPr>
      <w:r>
        <w:rPr>
          <w:rFonts w:hint="eastAsia" w:ascii="宋体" w:hAnsi="宋体" w:cs="宋体"/>
          <w:sz w:val="28"/>
          <w:szCs w:val="28"/>
        </w:rPr>
        <w:t xml:space="preserve">   2、乙方所有人员必须遵守甲方有关规章制度和食堂岗位职责，确保生活区小食堂按时正常供餐。对可能发生无法保证按时供应伙食的突发事件，应制定相应的应急预案并及时启动应急预案，若乙方未能按时供餐而导致甲方职工就餐受到较大影响(不可抗力除外)，每次罚3000元。由于乙方原因造成食堂无法正常经营，乙方承担由此产生的一切后果，甲方有权无条件终止合同。</w:t>
      </w:r>
    </w:p>
    <w:p>
      <w:pPr>
        <w:rPr>
          <w:rFonts w:ascii="宋体" w:hAnsi="宋体" w:cs="宋体"/>
          <w:sz w:val="28"/>
          <w:szCs w:val="28"/>
        </w:rPr>
      </w:pPr>
      <w:r>
        <w:rPr>
          <w:rFonts w:hint="eastAsia" w:ascii="宋体" w:hAnsi="宋体" w:cs="宋体"/>
          <w:sz w:val="28"/>
          <w:szCs w:val="28"/>
        </w:rPr>
        <w:t xml:space="preserve">   3、生活区小食堂工作人员应规范标准着装，提供文明卫生的服务。发现乙方工作人员上岗未穿工作服，每人次罚50元；发现食堂及乙方宿舍卫生脏乱差，每次罚100元。</w:t>
      </w:r>
    </w:p>
    <w:p>
      <w:pPr>
        <w:rPr>
          <w:rFonts w:ascii="宋体" w:hAnsi="宋体" w:cs="宋体"/>
          <w:sz w:val="28"/>
          <w:szCs w:val="28"/>
        </w:rPr>
      </w:pPr>
      <w:r>
        <w:rPr>
          <w:rFonts w:hint="eastAsia" w:ascii="宋体" w:hAnsi="宋体" w:cs="宋体"/>
          <w:sz w:val="28"/>
          <w:szCs w:val="28"/>
        </w:rPr>
        <w:t xml:space="preserve">   4、甲方有权对乙方安全设施和设备、器具安全卫生等情况进行安全监督检查，如乙方未达到标准或出现不合格项，甲方有权要求乙方进行整改和完善。逾期未整改的，甲方有权对乙方进行经济处罚500元／次。</w:t>
      </w:r>
    </w:p>
    <w:p>
      <w:pPr>
        <w:rPr>
          <w:rFonts w:ascii="宋体" w:hAnsi="宋体" w:cs="宋体"/>
          <w:sz w:val="28"/>
          <w:szCs w:val="28"/>
        </w:rPr>
      </w:pPr>
      <w:r>
        <w:rPr>
          <w:rFonts w:hint="eastAsia" w:ascii="宋体" w:hAnsi="宋体" w:cs="宋体"/>
          <w:sz w:val="28"/>
          <w:szCs w:val="28"/>
        </w:rPr>
        <w:t xml:space="preserve">   5、甲方根据HSE的有关安全管理规定，对乙方进行全面的安全教育培训。认真遵守甲方安全生产的相关管理制度。如因乙方管理未到位，发生以下安全隐患和节能浪费的，甲方将给予相应处罚。</w:t>
      </w:r>
    </w:p>
    <w:p>
      <w:pPr>
        <w:rPr>
          <w:rFonts w:ascii="宋体" w:hAnsi="宋体" w:cs="宋体"/>
          <w:sz w:val="28"/>
          <w:szCs w:val="28"/>
        </w:rPr>
      </w:pPr>
      <w:r>
        <w:rPr>
          <w:rFonts w:hint="eastAsia" w:ascii="宋体" w:hAnsi="宋体" w:cs="宋体"/>
          <w:sz w:val="28"/>
          <w:szCs w:val="28"/>
        </w:rPr>
        <w:t xml:space="preserve">   （1）发现生活区小食堂电器设备、配电表盘周边乱堆放及存在安全隐患的，每次罚100元。</w:t>
      </w:r>
    </w:p>
    <w:p>
      <w:pPr>
        <w:rPr>
          <w:rFonts w:ascii="宋体" w:hAnsi="宋体" w:cs="宋体"/>
          <w:sz w:val="28"/>
          <w:szCs w:val="28"/>
        </w:rPr>
      </w:pPr>
      <w:r>
        <w:rPr>
          <w:rFonts w:hint="eastAsia" w:ascii="宋体" w:hAnsi="宋体" w:cs="宋体"/>
          <w:sz w:val="28"/>
          <w:szCs w:val="28"/>
        </w:rPr>
        <w:t xml:space="preserve">   （2）发现生活区小食堂长明灯、长流水等，每次罚100-500元。</w:t>
      </w:r>
    </w:p>
    <w:p>
      <w:pPr>
        <w:rPr>
          <w:rFonts w:ascii="宋体" w:hAnsi="宋体" w:cs="宋体"/>
          <w:sz w:val="28"/>
          <w:szCs w:val="28"/>
        </w:rPr>
      </w:pPr>
      <w:r>
        <w:rPr>
          <w:rFonts w:hint="eastAsia" w:ascii="宋体" w:hAnsi="宋体" w:cs="宋体"/>
          <w:sz w:val="28"/>
          <w:szCs w:val="28"/>
        </w:rPr>
        <w:t xml:space="preserve">   （3）为保证生活区小食堂的安全，避免发生火灾爆炸等事故，乙方必须做到以下几点：  </w:t>
      </w:r>
    </w:p>
    <w:p>
      <w:pPr>
        <w:rPr>
          <w:rFonts w:ascii="宋体" w:hAnsi="宋体" w:cs="宋体"/>
          <w:sz w:val="28"/>
          <w:szCs w:val="28"/>
        </w:rPr>
      </w:pPr>
      <w:r>
        <w:rPr>
          <w:rFonts w:hint="eastAsia" w:ascii="宋体" w:hAnsi="宋体" w:cs="宋体"/>
          <w:sz w:val="28"/>
          <w:szCs w:val="28"/>
        </w:rPr>
        <w:t xml:space="preserve">    一、是保证生活区小食堂内燃气设施（包括燃气管路、阀门、灶具等）的安全使用，做好日常维护保养和气密性的检测，发现漏气现象立即查明原因并修复，确保燃气设施经常处于严密和完好状态。  </w:t>
      </w:r>
    </w:p>
    <w:p>
      <w:pPr>
        <w:rPr>
          <w:rFonts w:ascii="宋体" w:hAnsi="宋体" w:cs="宋体"/>
          <w:sz w:val="28"/>
          <w:szCs w:val="28"/>
        </w:rPr>
      </w:pPr>
      <w:r>
        <w:rPr>
          <w:rFonts w:hint="eastAsia" w:ascii="宋体" w:hAnsi="宋体" w:cs="宋体"/>
          <w:sz w:val="28"/>
          <w:szCs w:val="28"/>
        </w:rPr>
        <w:t xml:space="preserve">    二、是食堂内严禁存放一切易燃易爆危险化学品等。  </w:t>
      </w:r>
    </w:p>
    <w:p>
      <w:pPr>
        <w:rPr>
          <w:rFonts w:ascii="宋体" w:hAnsi="宋体" w:cs="宋体"/>
          <w:sz w:val="28"/>
          <w:szCs w:val="28"/>
        </w:rPr>
      </w:pPr>
      <w:r>
        <w:rPr>
          <w:rFonts w:hint="eastAsia" w:ascii="宋体" w:hAnsi="宋体" w:cs="宋体"/>
          <w:sz w:val="28"/>
          <w:szCs w:val="28"/>
        </w:rPr>
        <w:t xml:space="preserve">    三、是乙方所用电器设备设施必须有可靠的接地或接零装置，严禁私拉乱扯电源线路或违章用电。</w:t>
      </w:r>
    </w:p>
    <w:p>
      <w:pPr>
        <w:rPr>
          <w:rFonts w:ascii="宋体" w:hAnsi="宋体" w:cs="宋体"/>
          <w:sz w:val="28"/>
          <w:szCs w:val="28"/>
        </w:rPr>
      </w:pPr>
      <w:r>
        <w:rPr>
          <w:rFonts w:hint="eastAsia" w:ascii="宋体" w:hAnsi="宋体" w:cs="宋体"/>
          <w:sz w:val="28"/>
          <w:szCs w:val="28"/>
        </w:rPr>
        <w:t xml:space="preserve">    对于乙方安全管理不善，发生燃气泄漏、违章用电、私自动火检修等引起火灾、爆炸事故，造成甲方财产损失和人员伤亡事故，乙方负责承担全部责任，所产生的一切费用均由乙方承担。</w:t>
      </w:r>
    </w:p>
    <w:p>
      <w:pPr>
        <w:rPr>
          <w:rFonts w:ascii="宋体" w:hAnsi="宋体" w:cs="宋体"/>
          <w:sz w:val="28"/>
          <w:szCs w:val="28"/>
        </w:rPr>
      </w:pPr>
      <w:r>
        <w:rPr>
          <w:rFonts w:hint="eastAsia" w:ascii="宋体" w:hAnsi="宋体" w:cs="宋体"/>
          <w:sz w:val="28"/>
          <w:szCs w:val="28"/>
        </w:rPr>
        <w:t xml:space="preserve">   （4）乙方工作人员均应持健康证上岗，新招人员必须在15日内办好健康证，并不定期接受甲方抽查，相关费用由乙方承担。发现体检不合格者，即给予每人次罚500元；并责令乙方立即辞退。发现聘用未经体检人员上岗，每人次罚500元。</w:t>
      </w:r>
    </w:p>
    <w:p>
      <w:pPr>
        <w:rPr>
          <w:rFonts w:ascii="宋体" w:hAnsi="宋体" w:cs="宋体"/>
          <w:sz w:val="28"/>
          <w:szCs w:val="28"/>
        </w:rPr>
      </w:pPr>
      <w:r>
        <w:rPr>
          <w:rFonts w:hint="eastAsia" w:ascii="宋体" w:hAnsi="宋体" w:cs="宋体"/>
          <w:sz w:val="28"/>
          <w:szCs w:val="28"/>
        </w:rPr>
        <w:t xml:space="preserve">   （5）乙方应完善生活区小食堂管理信息反馈处理渠道，及时受理现场质量投诉或意见反馈，做到谦虚、诚恳、迅捷、不扯皮、不推诿。因乙方未能准时供餐或供餐卫生、质量达不到标准，经查实是食堂过错的，每次罚100-300元或追究乙方责任。</w:t>
      </w:r>
    </w:p>
    <w:p>
      <w:pPr>
        <w:rPr>
          <w:rFonts w:ascii="宋体" w:hAnsi="宋体" w:cs="宋体"/>
          <w:sz w:val="28"/>
          <w:szCs w:val="28"/>
        </w:rPr>
      </w:pPr>
      <w:r>
        <w:rPr>
          <w:rFonts w:hint="eastAsia" w:ascii="宋体" w:hAnsi="宋体" w:cs="宋体"/>
          <w:sz w:val="28"/>
          <w:szCs w:val="28"/>
        </w:rPr>
        <w:t xml:space="preserve">   （6）乙方对生活区小食堂内部经营队伍的组建管理自行负责，其工资福利和各项劳动保障、劳动纠纷与甲方无关。</w:t>
      </w:r>
    </w:p>
    <w:p>
      <w:pPr>
        <w:rPr>
          <w:rFonts w:ascii="宋体" w:hAnsi="宋体" w:cs="宋体"/>
          <w:sz w:val="28"/>
          <w:szCs w:val="28"/>
        </w:rPr>
      </w:pPr>
      <w:r>
        <w:rPr>
          <w:rFonts w:hint="eastAsia" w:ascii="宋体" w:hAnsi="宋体" w:cs="宋体"/>
          <w:sz w:val="28"/>
          <w:szCs w:val="28"/>
        </w:rPr>
        <w:t>五、协议的解除</w:t>
      </w:r>
    </w:p>
    <w:p>
      <w:pPr>
        <w:rPr>
          <w:rFonts w:ascii="宋体" w:hAnsi="宋体" w:cs="宋体"/>
          <w:sz w:val="28"/>
          <w:szCs w:val="28"/>
        </w:rPr>
      </w:pPr>
      <w:r>
        <w:rPr>
          <w:rFonts w:hint="eastAsia" w:ascii="宋体" w:hAnsi="宋体" w:cs="宋体"/>
          <w:sz w:val="28"/>
          <w:szCs w:val="28"/>
        </w:rPr>
        <w:t xml:space="preserve"> （一）乙方的资质年检情况每年都应送达甲方备案，若未及时送达备案，甲方有权解除合同，由此造成的损失及责任由乙方承担。</w:t>
      </w:r>
    </w:p>
    <w:p>
      <w:pPr>
        <w:rPr>
          <w:rFonts w:ascii="宋体" w:hAnsi="宋体" w:cs="宋体"/>
          <w:sz w:val="28"/>
          <w:szCs w:val="28"/>
        </w:rPr>
      </w:pPr>
      <w:r>
        <w:rPr>
          <w:rFonts w:hint="eastAsia" w:ascii="宋体" w:hAnsi="宋体" w:cs="宋体"/>
          <w:sz w:val="28"/>
          <w:szCs w:val="28"/>
        </w:rPr>
        <w:t xml:space="preserve"> （二）在承包期内，乙方未经甲方允许擅自将经营权转交给第三人经营，或出现食品卫生安全、消防安全等事故，甲方有权追究乙方责任，乙方所缴纳的质押金，甲方有权不予退还。</w:t>
      </w:r>
    </w:p>
    <w:p>
      <w:pPr>
        <w:rPr>
          <w:rFonts w:ascii="宋体" w:hAnsi="宋体" w:cs="宋体"/>
          <w:sz w:val="28"/>
          <w:szCs w:val="28"/>
        </w:rPr>
      </w:pPr>
      <w:r>
        <w:rPr>
          <w:rFonts w:hint="eastAsia" w:ascii="宋体" w:hAnsi="宋体" w:cs="宋体"/>
          <w:sz w:val="28"/>
          <w:szCs w:val="28"/>
        </w:rPr>
        <w:t xml:space="preserve"> （三）乙方经营期内，若乙方无视甲方的管理规定，违规暴利经营等，甲方有权收回本轮承包经营权，对乙方予以清退。</w:t>
      </w:r>
    </w:p>
    <w:p>
      <w:pPr>
        <w:rPr>
          <w:rFonts w:ascii="宋体" w:hAnsi="宋体" w:cs="宋体"/>
          <w:sz w:val="28"/>
          <w:szCs w:val="28"/>
        </w:rPr>
      </w:pPr>
      <w:r>
        <w:rPr>
          <w:rFonts w:hint="eastAsia" w:ascii="宋体" w:hAnsi="宋体" w:cs="宋体"/>
          <w:sz w:val="28"/>
          <w:szCs w:val="28"/>
        </w:rPr>
        <w:t xml:space="preserve"> （四）乙方逾期无法办理从业人员健康证，甲方有权责令乙方整改。因乙方不具备从业人员健康证而使甲方被卫生监督部门处罚，乙方应负赔偿责任。</w:t>
      </w:r>
    </w:p>
    <w:p>
      <w:pPr>
        <w:rPr>
          <w:rFonts w:ascii="宋体" w:hAnsi="宋体" w:cs="宋体"/>
          <w:sz w:val="28"/>
          <w:szCs w:val="28"/>
        </w:rPr>
      </w:pPr>
      <w:r>
        <w:rPr>
          <w:rFonts w:hint="eastAsia" w:ascii="宋体" w:hAnsi="宋体" w:cs="宋体"/>
          <w:sz w:val="28"/>
          <w:szCs w:val="28"/>
        </w:rPr>
        <w:t xml:space="preserve"> （五）若乙方违反本合同的任一条款，甲方将有权责令乙方整改，并视情况直接从乙方的质押金中每次扣500元直至全部，作为乙方违约给甲方造成损失的赔偿。</w:t>
      </w:r>
    </w:p>
    <w:p>
      <w:pPr>
        <w:rPr>
          <w:rFonts w:ascii="宋体" w:hAnsi="宋体" w:cs="宋体"/>
          <w:sz w:val="28"/>
          <w:szCs w:val="28"/>
        </w:rPr>
      </w:pPr>
      <w:r>
        <w:rPr>
          <w:rFonts w:hint="eastAsia" w:ascii="宋体" w:hAnsi="宋体" w:cs="宋体"/>
          <w:sz w:val="28"/>
          <w:szCs w:val="28"/>
        </w:rPr>
        <w:t>六、其他</w:t>
      </w:r>
    </w:p>
    <w:p>
      <w:pPr>
        <w:rPr>
          <w:rFonts w:ascii="宋体" w:hAnsi="宋体" w:cs="宋体"/>
          <w:sz w:val="28"/>
          <w:szCs w:val="28"/>
        </w:rPr>
      </w:pPr>
      <w:r>
        <w:rPr>
          <w:rFonts w:hint="eastAsia" w:ascii="宋体" w:hAnsi="宋体" w:cs="宋体"/>
          <w:sz w:val="28"/>
          <w:szCs w:val="28"/>
        </w:rPr>
        <w:t xml:space="preserve"> （一）由本协议引起有关争议，双方应通过友好协商解决，若</w:t>
      </w:r>
    </w:p>
    <w:p>
      <w:pPr>
        <w:rPr>
          <w:rFonts w:ascii="宋体" w:hAnsi="宋体" w:cs="宋体"/>
          <w:sz w:val="28"/>
          <w:szCs w:val="28"/>
        </w:rPr>
      </w:pPr>
      <w:r>
        <w:rPr>
          <w:rFonts w:hint="eastAsia" w:ascii="宋体" w:hAnsi="宋体" w:cs="宋体"/>
          <w:sz w:val="28"/>
          <w:szCs w:val="28"/>
        </w:rPr>
        <w:t>协商不成，提请甲方所在地人民法院解决。</w:t>
      </w:r>
    </w:p>
    <w:p>
      <w:pPr>
        <w:rPr>
          <w:rFonts w:ascii="宋体" w:hAnsi="宋体" w:cs="宋体"/>
          <w:sz w:val="28"/>
          <w:szCs w:val="28"/>
        </w:rPr>
      </w:pPr>
      <w:r>
        <w:rPr>
          <w:rFonts w:hint="eastAsia" w:ascii="宋体" w:hAnsi="宋体" w:cs="宋体"/>
          <w:sz w:val="28"/>
          <w:szCs w:val="28"/>
        </w:rPr>
        <w:t xml:space="preserve"> （二）协议执行过程中如出现不可抗力情形，双方互不承担违约责任。</w:t>
      </w:r>
    </w:p>
    <w:p>
      <w:pPr>
        <w:rPr>
          <w:rFonts w:ascii="宋体" w:hAnsi="宋体" w:cs="宋体"/>
          <w:sz w:val="28"/>
          <w:szCs w:val="28"/>
        </w:rPr>
      </w:pPr>
      <w:r>
        <w:rPr>
          <w:rFonts w:hint="eastAsia" w:ascii="宋体" w:hAnsi="宋体" w:cs="宋体"/>
          <w:sz w:val="28"/>
          <w:szCs w:val="28"/>
        </w:rPr>
        <w:t xml:space="preserve"> （三）本协议一式叁份，甲方执贰份，乙方执壹份，自双方签订或盖章之日生效。如有未尽事宜，须经双方共同协商，做出书面补充决定，补充决定与本合同具有同等效力。 </w:t>
      </w:r>
    </w:p>
    <w:tbl>
      <w:tblPr>
        <w:tblStyle w:val="16"/>
        <w:tblpPr w:leftFromText="180" w:rightFromText="180" w:vertAnchor="text" w:horzAnchor="page" w:tblpX="1417" w:tblpY="148"/>
        <w:tblOverlap w:val="never"/>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8"/>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4" w:hRule="atLeast"/>
        </w:trPr>
        <w:tc>
          <w:tcPr>
            <w:tcW w:w="432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heme="minorEastAsia" w:hAnsiTheme="minorEastAsia" w:eastAsiaTheme="minorEastAsia"/>
              </w:rPr>
            </w:pPr>
            <w:r>
              <w:rPr>
                <w:rFonts w:hint="eastAsia" w:asciiTheme="minorEastAsia" w:hAnsiTheme="minorEastAsia" w:eastAsiaTheme="minorEastAsia"/>
                <w:szCs w:val="21"/>
              </w:rPr>
              <w:t>甲方</w:t>
            </w:r>
            <w:r>
              <w:rPr>
                <w:rFonts w:asciiTheme="minorEastAsia" w:hAnsiTheme="minorEastAsia" w:eastAsiaTheme="minorEastAsia"/>
                <w:szCs w:val="21"/>
              </w:rPr>
              <w:t>:</w:t>
            </w:r>
            <w:r>
              <w:rPr>
                <w:rFonts w:hint="eastAsia" w:asciiTheme="minorEastAsia" w:hAnsiTheme="minorEastAsia" w:eastAsiaTheme="minorEastAsia"/>
                <w:szCs w:val="21"/>
              </w:rPr>
              <w:t xml:space="preserve"> 福建省东南电化股份有限公司(盖章)</w:t>
            </w:r>
          </w:p>
        </w:tc>
        <w:tc>
          <w:tcPr>
            <w:tcW w:w="471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heme="minorEastAsia" w:hAnsiTheme="minorEastAsia" w:eastAsiaTheme="minorEastAsia"/>
                <w:szCs w:val="21"/>
                <w:u w:val="single"/>
              </w:rPr>
            </w:pPr>
            <w:r>
              <w:rPr>
                <w:rFonts w:hint="eastAsia" w:asciiTheme="minorEastAsia" w:hAnsiTheme="minorEastAsia" w:eastAsiaTheme="minorEastAsia"/>
                <w:szCs w:val="21"/>
              </w:rPr>
              <w:t>乙方</w:t>
            </w:r>
            <w:r>
              <w:rPr>
                <w:rFonts w:asciiTheme="minorEastAsia" w:hAnsiTheme="minorEastAsia" w:eastAsiaTheme="minorEastAsia"/>
                <w:szCs w:val="21"/>
              </w:rPr>
              <w:t>:</w:t>
            </w:r>
            <w:r>
              <w:rPr>
                <w:rFonts w:hint="eastAsia" w:asciiTheme="minorEastAsia" w:hAnsiTheme="minorEastAsia" w:eastAsiaTheme="minorEastAsia"/>
                <w:szCs w:val="21"/>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2" w:hRule="atLeast"/>
        </w:trPr>
        <w:tc>
          <w:tcPr>
            <w:tcW w:w="4328"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宋体" w:asciiTheme="minorEastAsia" w:hAnsiTheme="minorEastAsia" w:eastAsiaTheme="minorEastAsia"/>
                <w:szCs w:val="21"/>
              </w:rPr>
            </w:pPr>
            <w:r>
              <w:rPr>
                <w:rFonts w:hint="eastAsia" w:asciiTheme="minorEastAsia" w:hAnsiTheme="minorEastAsia" w:eastAsiaTheme="minorEastAsia"/>
              </w:rPr>
              <w:t>地</w:t>
            </w:r>
            <w:r>
              <w:rPr>
                <w:rFonts w:asciiTheme="minorEastAsia" w:hAnsiTheme="minorEastAsia" w:eastAsiaTheme="minorEastAsia"/>
              </w:rPr>
              <w:t xml:space="preserve">    </w:t>
            </w:r>
            <w:r>
              <w:rPr>
                <w:rFonts w:hint="eastAsia" w:asciiTheme="minorEastAsia" w:hAnsiTheme="minorEastAsia" w:eastAsiaTheme="minorEastAsia"/>
              </w:rPr>
              <w:t>址</w:t>
            </w:r>
            <w:r>
              <w:rPr>
                <w:rFonts w:asciiTheme="minorEastAsia" w:hAnsiTheme="minorEastAsia" w:eastAsiaTheme="minorEastAsia"/>
              </w:rPr>
              <w:t xml:space="preserve"> :</w:t>
            </w:r>
            <w:r>
              <w:rPr>
                <w:rFonts w:hint="eastAsia" w:asciiTheme="minorEastAsia" w:hAnsiTheme="minorEastAsia" w:eastAsiaTheme="minorEastAsia"/>
              </w:rPr>
              <w:t xml:space="preserve"> </w:t>
            </w:r>
            <w:r>
              <w:rPr>
                <w:rFonts w:hint="eastAsia" w:cs="宋体" w:asciiTheme="minorEastAsia" w:hAnsiTheme="minorEastAsia" w:eastAsiaTheme="minorEastAsia"/>
                <w:color w:val="000000"/>
                <w:szCs w:val="21"/>
              </w:rPr>
              <w:t>福建省福州市福清市江阴工业集中区国盛大道3号</w:t>
            </w:r>
          </w:p>
        </w:tc>
        <w:tc>
          <w:tcPr>
            <w:tcW w:w="471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heme="minorEastAsia" w:hAnsiTheme="minorEastAsia" w:eastAsiaTheme="minorEastAsia"/>
              </w:rPr>
            </w:pPr>
            <w:r>
              <w:rPr>
                <w:rFonts w:hint="eastAsia" w:asciiTheme="minorEastAsia" w:hAnsiTheme="minorEastAsia" w:eastAsiaTheme="minorEastAsia"/>
              </w:rPr>
              <w:t>地</w:t>
            </w:r>
            <w:r>
              <w:rPr>
                <w:rFonts w:asciiTheme="minorEastAsia" w:hAnsiTheme="minorEastAsia" w:eastAsiaTheme="minorEastAsia"/>
              </w:rPr>
              <w:t xml:space="preserve">    </w:t>
            </w:r>
            <w:r>
              <w:rPr>
                <w:rFonts w:hint="eastAsia" w:asciiTheme="minorEastAsia" w:hAnsiTheme="minorEastAsia" w:eastAsiaTheme="minorEastAsia"/>
              </w:rPr>
              <w:t>址</w:t>
            </w:r>
            <w:r>
              <w:rPr>
                <w:rFonts w:asciiTheme="minorEastAsia" w:hAnsiTheme="minorEastAsia" w:eastAsiaTheme="minorEastAsia"/>
              </w:rPr>
              <w:t xml:space="preserve"> :</w:t>
            </w:r>
            <w:r>
              <w:rPr>
                <w:rFonts w:hint="eastAsia"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trPr>
        <w:tc>
          <w:tcPr>
            <w:tcW w:w="4328"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宋体" w:asciiTheme="minorEastAsia" w:hAnsiTheme="minorEastAsia" w:eastAsiaTheme="minorEastAsia"/>
                <w:szCs w:val="21"/>
              </w:rPr>
            </w:pPr>
            <w:r>
              <w:rPr>
                <w:rFonts w:hint="eastAsia" w:cs="宋体" w:asciiTheme="minorEastAsia" w:hAnsiTheme="minorEastAsia" w:eastAsiaTheme="minorEastAsia"/>
                <w:szCs w:val="21"/>
              </w:rPr>
              <w:t>法定代表人</w:t>
            </w:r>
            <w:r>
              <w:rPr>
                <w:rFonts w:hint="eastAsia" w:asciiTheme="minorEastAsia" w:hAnsiTheme="minorEastAsia" w:eastAsiaTheme="minorEastAsia"/>
              </w:rPr>
              <w:t>：陈清忠</w:t>
            </w:r>
          </w:p>
        </w:tc>
        <w:tc>
          <w:tcPr>
            <w:tcW w:w="471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heme="minorEastAsia" w:hAnsiTheme="minorEastAsia" w:eastAsiaTheme="minorEastAsia"/>
              </w:rPr>
            </w:pPr>
            <w:r>
              <w:rPr>
                <w:rFonts w:hint="eastAsia" w:cs="宋体" w:asciiTheme="minorEastAsia" w:hAnsiTheme="minorEastAsia" w:eastAsiaTheme="minorEastAsia"/>
                <w:szCs w:val="21"/>
              </w:rPr>
              <w:t>法定代表人</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trPr>
        <w:tc>
          <w:tcPr>
            <w:tcW w:w="4328"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宋体" w:asciiTheme="minorEastAsia" w:hAnsiTheme="minorEastAsia" w:eastAsiaTheme="minorEastAsia"/>
                <w:szCs w:val="21"/>
              </w:rPr>
            </w:pPr>
            <w:r>
              <w:rPr>
                <w:rFonts w:hint="eastAsia" w:asciiTheme="minorEastAsia" w:hAnsiTheme="minorEastAsia" w:eastAsiaTheme="minorEastAsia"/>
              </w:rPr>
              <w:t>委托代表人：</w:t>
            </w:r>
          </w:p>
        </w:tc>
        <w:tc>
          <w:tcPr>
            <w:tcW w:w="471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heme="minorEastAsia" w:hAnsiTheme="minorEastAsia" w:eastAsiaTheme="minorEastAsia"/>
              </w:rPr>
            </w:pPr>
            <w:r>
              <w:rPr>
                <w:rFonts w:hint="eastAsia" w:asciiTheme="minorEastAsia" w:hAnsiTheme="minorEastAsia" w:eastAsiaTheme="minorEastAsia"/>
              </w:rPr>
              <w:t>委托代表人：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4328"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宋体" w:asciiTheme="minorEastAsia" w:hAnsiTheme="minorEastAsia" w:eastAsiaTheme="minorEastAsia"/>
                <w:szCs w:val="21"/>
              </w:rPr>
            </w:pPr>
            <w:r>
              <w:rPr>
                <w:rFonts w:hint="eastAsia" w:asciiTheme="minorEastAsia" w:hAnsiTheme="minorEastAsia" w:eastAsiaTheme="minorEastAsia"/>
              </w:rPr>
              <w:t>经办人：</w:t>
            </w:r>
          </w:p>
        </w:tc>
        <w:tc>
          <w:tcPr>
            <w:tcW w:w="471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heme="minorEastAsia" w:hAnsiTheme="minorEastAsia" w:eastAsiaTheme="minorEastAsia"/>
              </w:rPr>
            </w:pPr>
            <w:r>
              <w:rPr>
                <w:rFonts w:hint="eastAsia" w:asciiTheme="minorEastAsia" w:hAnsiTheme="minorEastAsia" w:eastAsiaTheme="minorEastAsia"/>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宋体" w:asciiTheme="minorEastAsia" w:hAnsiTheme="minorEastAsia" w:eastAsiaTheme="minorEastAsia"/>
                <w:szCs w:val="21"/>
              </w:rPr>
            </w:pPr>
            <w:r>
              <w:rPr>
                <w:rFonts w:hint="eastAsia" w:asciiTheme="minorEastAsia" w:hAnsiTheme="minorEastAsia" w:eastAsiaTheme="minorEastAsia"/>
              </w:rPr>
              <w:t xml:space="preserve">电话号码：0591-86552021 </w:t>
            </w:r>
          </w:p>
        </w:tc>
        <w:tc>
          <w:tcPr>
            <w:tcW w:w="471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heme="minorEastAsia" w:hAnsiTheme="minorEastAsia" w:eastAsiaTheme="minorEastAsia"/>
              </w:rPr>
            </w:pPr>
            <w:r>
              <w:rPr>
                <w:rFonts w:hint="eastAsia" w:asciiTheme="minorEastAsia" w:hAnsiTheme="minorEastAsia" w:eastAsiaTheme="minorEastAsia"/>
              </w:rPr>
              <w:t>电话号码：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宋体" w:asciiTheme="minorEastAsia" w:hAnsiTheme="minorEastAsia" w:eastAsiaTheme="minorEastAsia"/>
                <w:szCs w:val="21"/>
              </w:rPr>
            </w:pPr>
            <w:r>
              <w:rPr>
                <w:rFonts w:hint="eastAsia" w:asciiTheme="minorEastAsia" w:hAnsiTheme="minorEastAsia" w:eastAsiaTheme="minorEastAsia"/>
              </w:rPr>
              <w:t>开户银行：</w:t>
            </w:r>
            <w:r>
              <w:rPr>
                <w:rFonts w:hint="eastAsia" w:cs="宋体" w:asciiTheme="minorEastAsia" w:hAnsiTheme="minorEastAsia" w:eastAsiaTheme="minorEastAsia"/>
                <w:color w:val="000000"/>
                <w:szCs w:val="21"/>
              </w:rPr>
              <w:t>中国建设银行福建省分行营业部</w:t>
            </w:r>
          </w:p>
        </w:tc>
        <w:tc>
          <w:tcPr>
            <w:tcW w:w="471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heme="minorEastAsia" w:hAnsiTheme="minorEastAsia" w:eastAsiaTheme="minorEastAsia"/>
              </w:rPr>
            </w:pPr>
            <w:r>
              <w:rPr>
                <w:rFonts w:hint="eastAsia" w:asciiTheme="minorEastAsia" w:hAnsiTheme="minorEastAsia" w:eastAsiaTheme="minorEastAsia"/>
              </w:rPr>
              <w:t>开户银行：</w:t>
            </w:r>
            <w:r>
              <w:rPr>
                <w:rFonts w:asciiTheme="minorEastAsia" w:hAnsiTheme="minorEastAsia" w:eastAsiaTheme="minor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宋体" w:asciiTheme="minorEastAsia" w:hAnsiTheme="minorEastAsia" w:eastAsiaTheme="minorEastAsia"/>
                <w:szCs w:val="21"/>
              </w:rPr>
            </w:pPr>
            <w:r>
              <w:rPr>
                <w:rFonts w:hint="eastAsia" w:asciiTheme="minorEastAsia" w:hAnsiTheme="minorEastAsia" w:eastAsiaTheme="minorEastAsia"/>
              </w:rPr>
              <w:t>帐</w:t>
            </w:r>
            <w:r>
              <w:rPr>
                <w:rFonts w:asciiTheme="minorEastAsia" w:hAnsiTheme="minorEastAsia" w:eastAsiaTheme="minorEastAsia"/>
              </w:rPr>
              <w:t xml:space="preserve">    </w:t>
            </w:r>
            <w:r>
              <w:rPr>
                <w:rFonts w:hint="eastAsia" w:asciiTheme="minorEastAsia" w:hAnsiTheme="minorEastAsia" w:eastAsiaTheme="minorEastAsia"/>
              </w:rPr>
              <w:t>号：</w:t>
            </w:r>
            <w:r>
              <w:rPr>
                <w:rFonts w:hint="eastAsia" w:cs="宋体" w:asciiTheme="minorEastAsia" w:hAnsiTheme="minorEastAsia" w:eastAsiaTheme="minorEastAsia"/>
                <w:szCs w:val="21"/>
              </w:rPr>
              <w:t>3500 1002 4060 5000 8558</w:t>
            </w:r>
          </w:p>
        </w:tc>
        <w:tc>
          <w:tcPr>
            <w:tcW w:w="471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heme="minorEastAsia" w:hAnsiTheme="minorEastAsia" w:eastAsiaTheme="minorEastAsia"/>
              </w:rPr>
            </w:pPr>
            <w:r>
              <w:rPr>
                <w:rFonts w:hint="eastAsia" w:asciiTheme="minorEastAsia" w:hAnsiTheme="minorEastAsia" w:eastAsiaTheme="minorEastAsia"/>
              </w:rPr>
              <w:t>帐</w:t>
            </w:r>
            <w:r>
              <w:rPr>
                <w:rFonts w:asciiTheme="minorEastAsia" w:hAnsiTheme="minorEastAsia" w:eastAsiaTheme="minorEastAsia"/>
              </w:rPr>
              <w:t xml:space="preserve">    </w:t>
            </w:r>
            <w:r>
              <w:rPr>
                <w:rFonts w:hint="eastAsia" w:asciiTheme="minorEastAsia" w:hAnsiTheme="minorEastAsia" w:eastAsiaTheme="minorEastAsia"/>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pPr>
              <w:spacing w:line="380" w:lineRule="exact"/>
              <w:rPr>
                <w:rFonts w:cs="宋体" w:asciiTheme="minorEastAsia" w:hAnsiTheme="minorEastAsia" w:eastAsiaTheme="minorEastAsia"/>
                <w:szCs w:val="21"/>
              </w:rPr>
            </w:pPr>
            <w:r>
              <w:rPr>
                <w:rFonts w:hint="eastAsia" w:asciiTheme="minorEastAsia" w:hAnsiTheme="minorEastAsia" w:eastAsiaTheme="minorEastAsia"/>
              </w:rPr>
              <w:t>纳税人识别号：</w:t>
            </w:r>
            <w:r>
              <w:rPr>
                <w:rFonts w:hint="eastAsia" w:cs="宋体" w:asciiTheme="minorEastAsia" w:hAnsiTheme="minorEastAsia" w:eastAsiaTheme="minorEastAsia"/>
                <w:szCs w:val="21"/>
              </w:rPr>
              <w:t>913500007051010634</w:t>
            </w:r>
          </w:p>
        </w:tc>
        <w:tc>
          <w:tcPr>
            <w:tcW w:w="471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3" w:hRule="atLeast"/>
        </w:trPr>
        <w:tc>
          <w:tcPr>
            <w:tcW w:w="432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heme="minorEastAsia" w:hAnsiTheme="minorEastAsia" w:eastAsiaTheme="minorEastAsia"/>
              </w:rPr>
            </w:pPr>
            <w:r>
              <w:rPr>
                <w:rFonts w:asciiTheme="minorEastAsia" w:hAnsiTheme="minorEastAsia" w:eastAsiaTheme="minorEastAsia"/>
                <w:szCs w:val="21"/>
              </w:rPr>
              <w:t>投诉电话：0591-86552258</w:t>
            </w:r>
          </w:p>
        </w:tc>
        <w:tc>
          <w:tcPr>
            <w:tcW w:w="471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heme="minorEastAsia" w:hAnsiTheme="minorEastAsia" w:eastAsia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3" w:hRule="atLeast"/>
        </w:trPr>
        <w:tc>
          <w:tcPr>
            <w:tcW w:w="4328"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heme="minorEastAsia" w:hAnsiTheme="minorEastAsia" w:eastAsiaTheme="minorEastAsia"/>
              </w:rPr>
            </w:pPr>
            <w:r>
              <w:rPr>
                <w:rFonts w:asciiTheme="minorEastAsia" w:hAnsiTheme="minorEastAsia" w:eastAsiaTheme="minorEastAsia"/>
                <w:szCs w:val="21"/>
              </w:rPr>
              <w:t>投诉邮箱：seecsw@fjpec.com</w:t>
            </w:r>
            <w:r>
              <w:rPr>
                <w:rFonts w:hint="eastAsia" w:asciiTheme="minorEastAsia" w:hAnsiTheme="minorEastAsia" w:eastAsiaTheme="minorEastAsia"/>
                <w:szCs w:val="21"/>
              </w:rPr>
              <w:t>.cn</w:t>
            </w:r>
          </w:p>
        </w:tc>
        <w:tc>
          <w:tcPr>
            <w:tcW w:w="4712" w:type="dxa"/>
            <w:tcBorders>
              <w:top w:val="single" w:color="auto" w:sz="4" w:space="0"/>
              <w:left w:val="single" w:color="auto" w:sz="4" w:space="0"/>
              <w:bottom w:val="single" w:color="auto" w:sz="4" w:space="0"/>
              <w:right w:val="single" w:color="auto" w:sz="4" w:space="0"/>
            </w:tcBorders>
            <w:vAlign w:val="center"/>
          </w:tcPr>
          <w:p>
            <w:pPr>
              <w:spacing w:line="380" w:lineRule="exact"/>
              <w:rPr>
                <w:rFonts w:asciiTheme="minorEastAsia" w:hAnsiTheme="minorEastAsia" w:eastAsiaTheme="minorEastAsia"/>
              </w:rPr>
            </w:pPr>
          </w:p>
        </w:tc>
      </w:tr>
    </w:tbl>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rPr>
          <w:rFonts w:ascii="宋体" w:hAnsi="宋体" w:cs="宋体"/>
          <w:sz w:val="28"/>
          <w:szCs w:val="28"/>
        </w:rPr>
      </w:pPr>
    </w:p>
    <w:bookmarkEnd w:id="0"/>
    <w:bookmarkEnd w:id="1"/>
    <w:bookmarkEnd w:id="2"/>
    <w:bookmarkEnd w:id="3"/>
    <w:bookmarkEnd w:id="4"/>
    <w:bookmarkEnd w:id="5"/>
    <w:p>
      <w:pPr>
        <w:tabs>
          <w:tab w:val="left" w:pos="5880"/>
        </w:tabs>
        <w:spacing w:line="520" w:lineRule="exact"/>
        <w:rPr>
          <w:rFonts w:ascii="宋体" w:hAnsi="宋体" w:cs="宋体"/>
          <w:sz w:val="32"/>
          <w:szCs w:val="32"/>
        </w:rPr>
      </w:pPr>
    </w:p>
    <w:p>
      <w:pPr>
        <w:tabs>
          <w:tab w:val="left" w:pos="5880"/>
        </w:tabs>
        <w:spacing w:line="520" w:lineRule="exact"/>
        <w:rPr>
          <w:rFonts w:ascii="宋体" w:hAnsi="宋体" w:cs="宋体"/>
          <w:sz w:val="32"/>
          <w:szCs w:val="32"/>
        </w:rPr>
      </w:pPr>
    </w:p>
    <w:p>
      <w:pPr>
        <w:tabs>
          <w:tab w:val="left" w:pos="5880"/>
        </w:tabs>
        <w:spacing w:line="520" w:lineRule="exact"/>
        <w:rPr>
          <w:rFonts w:hint="eastAsia" w:ascii="宋体" w:hAnsi="宋体" w:cs="宋体"/>
          <w:sz w:val="32"/>
          <w:szCs w:val="32"/>
        </w:rPr>
      </w:pPr>
    </w:p>
    <w:p>
      <w:pPr>
        <w:tabs>
          <w:tab w:val="left" w:pos="5880"/>
        </w:tabs>
        <w:spacing w:line="520" w:lineRule="exact"/>
        <w:rPr>
          <w:rFonts w:hint="eastAsia" w:ascii="宋体" w:hAnsi="宋体" w:cs="宋体"/>
          <w:sz w:val="32"/>
          <w:szCs w:val="32"/>
        </w:rPr>
      </w:pPr>
    </w:p>
    <w:p>
      <w:pPr>
        <w:tabs>
          <w:tab w:val="left" w:pos="5880"/>
        </w:tabs>
        <w:spacing w:line="520" w:lineRule="exact"/>
        <w:rPr>
          <w:rFonts w:hint="eastAsia" w:ascii="宋体" w:hAnsi="宋体" w:cs="宋体"/>
          <w:sz w:val="32"/>
          <w:szCs w:val="32"/>
        </w:rPr>
      </w:pPr>
    </w:p>
    <w:p>
      <w:pPr>
        <w:tabs>
          <w:tab w:val="left" w:pos="5880"/>
        </w:tabs>
        <w:spacing w:line="520" w:lineRule="exact"/>
        <w:rPr>
          <w:rFonts w:ascii="宋体" w:hAnsi="宋体" w:cs="宋体"/>
          <w:sz w:val="32"/>
          <w:szCs w:val="32"/>
        </w:rPr>
      </w:pPr>
    </w:p>
    <w:p>
      <w:pPr>
        <w:tabs>
          <w:tab w:val="left" w:pos="5880"/>
        </w:tabs>
        <w:spacing w:line="520" w:lineRule="exact"/>
        <w:rPr>
          <w:rFonts w:ascii="宋体" w:hAnsi="宋体" w:cs="宋体"/>
          <w:sz w:val="32"/>
          <w:szCs w:val="32"/>
        </w:rPr>
      </w:pPr>
      <w:r>
        <w:rPr>
          <w:rFonts w:hint="eastAsia" w:ascii="宋体" w:hAnsi="宋体" w:cs="宋体"/>
          <w:sz w:val="32"/>
          <w:szCs w:val="32"/>
        </w:rPr>
        <w:t>附件二</w:t>
      </w:r>
    </w:p>
    <w:p>
      <w:pPr>
        <w:jc w:val="center"/>
        <w:rPr>
          <w:b/>
          <w:sz w:val="44"/>
          <w:szCs w:val="44"/>
        </w:rPr>
      </w:pPr>
      <w:r>
        <w:rPr>
          <w:rFonts w:hint="eastAsia"/>
          <w:b/>
          <w:sz w:val="44"/>
          <w:szCs w:val="44"/>
        </w:rPr>
        <w:t>参选文件格式</w:t>
      </w:r>
    </w:p>
    <w:p>
      <w:pPr>
        <w:rPr>
          <w:sz w:val="28"/>
          <w:szCs w:val="28"/>
        </w:rPr>
      </w:pPr>
    </w:p>
    <w:p>
      <w:pPr>
        <w:ind w:firstLine="552"/>
        <w:rPr>
          <w:b/>
          <w:sz w:val="28"/>
          <w:szCs w:val="28"/>
        </w:rPr>
      </w:pPr>
      <w:r>
        <w:rPr>
          <w:rFonts w:hint="eastAsia"/>
          <w:b/>
          <w:sz w:val="28"/>
          <w:szCs w:val="28"/>
        </w:rPr>
        <w:t>本项目参选文件为一册，商务和技术文件，需装订、密封并加盖公章。</w:t>
      </w: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rPr>
          <w:sz w:val="28"/>
          <w:szCs w:val="28"/>
        </w:rPr>
      </w:pPr>
      <w:r>
        <w:rPr>
          <w:rFonts w:hint="eastAsia"/>
          <w:sz w:val="28"/>
          <w:szCs w:val="28"/>
        </w:rPr>
        <w:t>第一册商务和技术文件格式</w:t>
      </w:r>
    </w:p>
    <w:p>
      <w:pPr>
        <w:ind w:firstLine="552"/>
        <w:rPr>
          <w:sz w:val="28"/>
          <w:szCs w:val="28"/>
        </w:rPr>
      </w:pPr>
    </w:p>
    <w:p>
      <w:pPr>
        <w:ind w:firstLine="552"/>
        <w:rPr>
          <w:sz w:val="28"/>
          <w:szCs w:val="28"/>
        </w:rPr>
      </w:pPr>
    </w:p>
    <w:p>
      <w:pPr>
        <w:ind w:firstLine="552"/>
        <w:jc w:val="center"/>
        <w:rPr>
          <w:sz w:val="28"/>
          <w:szCs w:val="28"/>
        </w:rPr>
      </w:pPr>
    </w:p>
    <w:p>
      <w:pPr>
        <w:spacing w:line="600" w:lineRule="exact"/>
        <w:ind w:firstLine="550"/>
        <w:jc w:val="center"/>
        <w:rPr>
          <w:rFonts w:ascii="黑体" w:hAnsi="黑体" w:eastAsia="黑体"/>
          <w:b/>
          <w:color w:val="000000" w:themeColor="text1"/>
          <w:spacing w:val="-2"/>
          <w:sz w:val="44"/>
          <w:szCs w:val="44"/>
          <w14:textFill>
            <w14:solidFill>
              <w14:schemeClr w14:val="tx1"/>
            </w14:solidFill>
          </w14:textFill>
        </w:rPr>
      </w:pPr>
      <w:r>
        <w:rPr>
          <w:rFonts w:hint="eastAsia" w:ascii="黑体" w:hAnsi="黑体" w:eastAsia="黑体"/>
          <w:b/>
          <w:color w:val="000000" w:themeColor="text1"/>
          <w:spacing w:val="-2"/>
          <w:sz w:val="44"/>
          <w:szCs w:val="44"/>
          <w14:textFill>
            <w14:solidFill>
              <w14:schemeClr w14:val="tx1"/>
            </w14:solidFill>
          </w14:textFill>
        </w:rPr>
        <w:t>福建省东南电化股份有限公司</w:t>
      </w:r>
    </w:p>
    <w:p>
      <w:pPr>
        <w:spacing w:line="600" w:lineRule="exact"/>
        <w:ind w:firstLine="550"/>
        <w:jc w:val="center"/>
        <w:rPr>
          <w:rFonts w:ascii="黑体" w:hAnsi="黑体" w:eastAsia="黑体"/>
          <w:b/>
          <w:color w:val="000000" w:themeColor="text1"/>
          <w:spacing w:val="-2"/>
          <w:sz w:val="44"/>
          <w:szCs w:val="44"/>
          <w14:textFill>
            <w14:solidFill>
              <w14:schemeClr w14:val="tx1"/>
            </w14:solidFill>
          </w14:textFill>
        </w:rPr>
      </w:pPr>
      <w:r>
        <w:rPr>
          <w:rFonts w:hint="eastAsia" w:ascii="黑体" w:hAnsi="黑体" w:eastAsia="黑体"/>
          <w:b/>
          <w:color w:val="000000" w:themeColor="text1"/>
          <w:spacing w:val="-2"/>
          <w:sz w:val="44"/>
          <w:szCs w:val="44"/>
          <w:u w:val="single"/>
          <w14:textFill>
            <w14:solidFill>
              <w14:schemeClr w14:val="tx1"/>
            </w14:solidFill>
          </w14:textFill>
        </w:rPr>
        <w:t xml:space="preserve">                      </w:t>
      </w:r>
      <w:r>
        <w:rPr>
          <w:rFonts w:hint="eastAsia" w:ascii="黑体" w:hAnsi="黑体" w:eastAsia="黑体"/>
          <w:b/>
          <w:color w:val="000000" w:themeColor="text1"/>
          <w:spacing w:val="-2"/>
          <w:sz w:val="44"/>
          <w:szCs w:val="44"/>
          <w14:textFill>
            <w14:solidFill>
              <w14:schemeClr w14:val="tx1"/>
            </w14:solidFill>
          </w14:textFill>
        </w:rPr>
        <w:t>项目</w:t>
      </w:r>
    </w:p>
    <w:p>
      <w:pPr>
        <w:spacing w:line="500" w:lineRule="exact"/>
        <w:ind w:firstLine="550"/>
        <w:jc w:val="center"/>
        <w:rPr>
          <w:rFonts w:ascii="黑体" w:hAnsi="黑体" w:eastAsia="黑体"/>
          <w:b/>
          <w:color w:val="000000" w:themeColor="text1"/>
          <w:spacing w:val="-2"/>
          <w:sz w:val="44"/>
          <w:szCs w:val="44"/>
          <w14:textFill>
            <w14:solidFill>
              <w14:schemeClr w14:val="tx1"/>
            </w14:solidFill>
          </w14:textFill>
        </w:rPr>
      </w:pPr>
    </w:p>
    <w:p>
      <w:pPr>
        <w:spacing w:line="500" w:lineRule="exact"/>
        <w:ind w:firstLine="550"/>
        <w:jc w:val="center"/>
        <w:rPr>
          <w:rFonts w:ascii="黑体" w:hAnsi="黑体" w:eastAsia="黑体"/>
          <w:b/>
          <w:color w:val="000000" w:themeColor="text1"/>
          <w:spacing w:val="-2"/>
          <w:sz w:val="44"/>
          <w:szCs w:val="44"/>
          <w14:textFill>
            <w14:solidFill>
              <w14:schemeClr w14:val="tx1"/>
            </w14:solidFill>
          </w14:textFill>
        </w:rPr>
      </w:pPr>
    </w:p>
    <w:p>
      <w:pPr>
        <w:spacing w:line="500" w:lineRule="exact"/>
        <w:ind w:firstLine="550"/>
        <w:jc w:val="center"/>
        <w:rPr>
          <w:rFonts w:ascii="黑体" w:hAnsi="黑体" w:eastAsia="黑体"/>
          <w:b/>
          <w:color w:val="000000" w:themeColor="text1"/>
          <w:spacing w:val="-2"/>
          <w:sz w:val="44"/>
          <w:szCs w:val="44"/>
          <w14:textFill>
            <w14:solidFill>
              <w14:schemeClr w14:val="tx1"/>
            </w14:solidFill>
          </w14:textFill>
        </w:rPr>
      </w:pPr>
    </w:p>
    <w:p>
      <w:pPr>
        <w:spacing w:line="500" w:lineRule="exact"/>
        <w:ind w:firstLine="550"/>
        <w:jc w:val="center"/>
        <w:rPr>
          <w:rFonts w:ascii="黑体" w:hAnsi="黑体" w:eastAsia="黑体"/>
          <w:b/>
          <w:color w:val="000000" w:themeColor="text1"/>
          <w:spacing w:val="-2"/>
          <w:sz w:val="44"/>
          <w:szCs w:val="44"/>
          <w14:textFill>
            <w14:solidFill>
              <w14:schemeClr w14:val="tx1"/>
            </w14:solidFill>
          </w14:textFill>
        </w:rPr>
      </w:pPr>
    </w:p>
    <w:p>
      <w:pPr>
        <w:spacing w:line="600" w:lineRule="exact"/>
        <w:ind w:firstLine="550"/>
        <w:jc w:val="center"/>
        <w:rPr>
          <w:rFonts w:ascii="黑体" w:hAnsi="黑体" w:eastAsia="黑体"/>
          <w:b/>
          <w:color w:val="000000" w:themeColor="text1"/>
          <w:spacing w:val="-2"/>
          <w:sz w:val="52"/>
          <w:szCs w:val="52"/>
          <w14:textFill>
            <w14:solidFill>
              <w14:schemeClr w14:val="tx1"/>
            </w14:solidFill>
          </w14:textFill>
        </w:rPr>
      </w:pPr>
      <w:r>
        <w:rPr>
          <w:rFonts w:hint="eastAsia" w:ascii="黑体" w:hAnsi="黑体" w:eastAsia="黑体"/>
          <w:b/>
          <w:color w:val="000000" w:themeColor="text1"/>
          <w:spacing w:val="-2"/>
          <w:sz w:val="52"/>
          <w:szCs w:val="52"/>
          <w14:textFill>
            <w14:solidFill>
              <w14:schemeClr w14:val="tx1"/>
            </w14:solidFill>
          </w14:textFill>
        </w:rPr>
        <w:t>参选文件</w:t>
      </w:r>
    </w:p>
    <w:p>
      <w:pPr>
        <w:spacing w:line="600" w:lineRule="exact"/>
        <w:ind w:firstLine="550"/>
        <w:jc w:val="center"/>
        <w:rPr>
          <w:rFonts w:ascii="黑体" w:hAnsi="黑体" w:eastAsia="黑体"/>
          <w:b/>
          <w:color w:val="000000" w:themeColor="text1"/>
          <w:spacing w:val="-2"/>
          <w:sz w:val="52"/>
          <w:szCs w:val="52"/>
          <w14:textFill>
            <w14:solidFill>
              <w14:schemeClr w14:val="tx1"/>
            </w14:solidFill>
          </w14:textFill>
        </w:rPr>
      </w:pPr>
    </w:p>
    <w:p>
      <w:pPr>
        <w:spacing w:line="600" w:lineRule="exact"/>
        <w:ind w:firstLine="550"/>
        <w:jc w:val="center"/>
        <w:rPr>
          <w:rFonts w:ascii="黑体" w:hAnsi="黑体" w:eastAsia="黑体"/>
          <w:b/>
          <w:color w:val="000000" w:themeColor="text1"/>
          <w:spacing w:val="-2"/>
          <w:sz w:val="36"/>
          <w:szCs w:val="36"/>
          <w14:textFill>
            <w14:solidFill>
              <w14:schemeClr w14:val="tx1"/>
            </w14:solidFill>
          </w14:textFill>
        </w:rPr>
      </w:pPr>
      <w:r>
        <w:rPr>
          <w:rFonts w:hint="eastAsia" w:ascii="黑体" w:hAnsi="黑体" w:eastAsia="黑体"/>
          <w:b/>
          <w:color w:val="000000" w:themeColor="text1"/>
          <w:spacing w:val="-2"/>
          <w:sz w:val="36"/>
          <w:szCs w:val="36"/>
          <w14:textFill>
            <w14:solidFill>
              <w14:schemeClr w14:val="tx1"/>
            </w14:solidFill>
          </w14:textFill>
        </w:rPr>
        <w:t>(第一册  商务和技术文件)</w:t>
      </w:r>
    </w:p>
    <w:p>
      <w:pPr>
        <w:ind w:firstLine="552"/>
        <w:rPr>
          <w:sz w:val="28"/>
          <w:szCs w:val="28"/>
        </w:rPr>
      </w:pPr>
    </w:p>
    <w:p>
      <w:pPr>
        <w:ind w:firstLine="552"/>
        <w:rPr>
          <w:sz w:val="28"/>
          <w:szCs w:val="28"/>
        </w:rPr>
      </w:pPr>
    </w:p>
    <w:p>
      <w:pPr>
        <w:ind w:firstLine="552"/>
        <w:rPr>
          <w:sz w:val="28"/>
          <w:szCs w:val="28"/>
        </w:rPr>
      </w:pPr>
    </w:p>
    <w:p>
      <w:pPr>
        <w:ind w:firstLine="552"/>
        <w:rPr>
          <w:sz w:val="28"/>
          <w:szCs w:val="28"/>
        </w:rPr>
      </w:pPr>
    </w:p>
    <w:p>
      <w:pPr>
        <w:pStyle w:val="4"/>
        <w:spacing w:before="240" w:after="240"/>
        <w:ind w:firstLine="560"/>
        <w:rPr>
          <w:rFonts w:hAnsi="宋体"/>
          <w:color w:val="000000" w:themeColor="text1"/>
          <w:sz w:val="30"/>
          <w14:textFill>
            <w14:solidFill>
              <w14:schemeClr w14:val="tx1"/>
            </w14:solidFill>
          </w14:textFill>
        </w:rPr>
      </w:pPr>
      <w:r>
        <w:rPr>
          <w:rFonts w:hint="eastAsia" w:hAnsi="宋体"/>
          <w:color w:val="000000" w:themeColor="text1"/>
          <w:sz w:val="30"/>
          <w14:textFill>
            <w14:solidFill>
              <w14:schemeClr w14:val="tx1"/>
            </w14:solidFill>
          </w14:textFill>
        </w:rPr>
        <w:t>参选人</w:t>
      </w:r>
      <w:r>
        <w:rPr>
          <w:rFonts w:hAnsi="宋体"/>
          <w:color w:val="000000" w:themeColor="text1"/>
          <w:sz w:val="30"/>
          <w14:textFill>
            <w14:solidFill>
              <w14:schemeClr w14:val="tx1"/>
            </w14:solidFill>
          </w14:textFill>
        </w:rPr>
        <w:t>:</w:t>
      </w:r>
      <w:r>
        <w:rPr>
          <w:rFonts w:hint="eastAsia" w:hAnsi="宋体"/>
          <w:color w:val="000000" w:themeColor="text1"/>
          <w:sz w:val="30"/>
          <w:u w:val="single"/>
          <w14:textFill>
            <w14:solidFill>
              <w14:schemeClr w14:val="tx1"/>
            </w14:solidFill>
          </w14:textFill>
        </w:rPr>
        <w:t xml:space="preserve">              （盖参选单位公章）                                                </w:t>
      </w:r>
    </w:p>
    <w:p>
      <w:pPr>
        <w:pStyle w:val="4"/>
        <w:spacing w:before="240" w:after="240"/>
        <w:ind w:firstLine="560"/>
        <w:rPr>
          <w:rFonts w:hAnsi="宋体"/>
          <w:color w:val="000000" w:themeColor="text1"/>
          <w:sz w:val="30"/>
          <w14:textFill>
            <w14:solidFill>
              <w14:schemeClr w14:val="tx1"/>
            </w14:solidFill>
          </w14:textFill>
        </w:rPr>
      </w:pPr>
      <w:r>
        <w:rPr>
          <w:rFonts w:hint="eastAsia" w:hAnsi="宋体"/>
          <w:color w:val="000000" w:themeColor="text1"/>
          <w:sz w:val="30"/>
          <w14:textFill>
            <w14:solidFill>
              <w14:schemeClr w14:val="tx1"/>
            </w14:solidFill>
          </w14:textFill>
        </w:rPr>
        <w:t>法定代表人或其委托代理人：</w:t>
      </w:r>
      <w:r>
        <w:rPr>
          <w:rFonts w:hint="eastAsia" w:hAnsi="宋体"/>
          <w:color w:val="000000" w:themeColor="text1"/>
          <w:sz w:val="30"/>
          <w:u w:val="single"/>
          <w14:textFill>
            <w14:solidFill>
              <w14:schemeClr w14:val="tx1"/>
            </w14:solidFill>
          </w14:textFill>
        </w:rPr>
        <w:t xml:space="preserve">      （签字或盖章）</w:t>
      </w:r>
    </w:p>
    <w:p>
      <w:pPr>
        <w:pStyle w:val="4"/>
        <w:spacing w:before="240" w:after="240"/>
        <w:ind w:firstLine="560"/>
        <w:rPr>
          <w:color w:val="000000" w:themeColor="text1"/>
          <w:sz w:val="30"/>
          <w:szCs w:val="30"/>
          <w14:textFill>
            <w14:solidFill>
              <w14:schemeClr w14:val="tx1"/>
            </w14:solidFill>
          </w14:textFill>
        </w:rPr>
      </w:pPr>
      <w:r>
        <w:rPr>
          <w:rFonts w:hint="eastAsia"/>
          <w:color w:val="000000" w:themeColor="text1"/>
          <w:sz w:val="30"/>
          <w:szCs w:val="30"/>
          <w14:textFill>
            <w14:solidFill>
              <w14:schemeClr w14:val="tx1"/>
            </w14:solidFill>
          </w14:textFill>
        </w:rPr>
        <w:t>日期：</w:t>
      </w:r>
      <w:r>
        <w:rPr>
          <w:rFonts w:hint="eastAsia"/>
          <w:color w:val="000000" w:themeColor="text1"/>
          <w:sz w:val="30"/>
          <w:szCs w:val="30"/>
          <w:u w:val="single"/>
          <w14:textFill>
            <w14:solidFill>
              <w14:schemeClr w14:val="tx1"/>
            </w14:solidFill>
          </w14:textFill>
        </w:rPr>
        <w:t xml:space="preserve">     </w:t>
      </w:r>
      <w:r>
        <w:rPr>
          <w:rFonts w:hint="eastAsia"/>
          <w:color w:val="000000" w:themeColor="text1"/>
          <w:sz w:val="30"/>
          <w:szCs w:val="30"/>
          <w14:textFill>
            <w14:solidFill>
              <w14:schemeClr w14:val="tx1"/>
            </w14:solidFill>
          </w14:textFill>
        </w:rPr>
        <w:t>年</w:t>
      </w:r>
      <w:r>
        <w:rPr>
          <w:rFonts w:hint="eastAsia"/>
          <w:color w:val="000000" w:themeColor="text1"/>
          <w:sz w:val="30"/>
          <w:szCs w:val="30"/>
          <w:u w:val="single"/>
          <w14:textFill>
            <w14:solidFill>
              <w14:schemeClr w14:val="tx1"/>
            </w14:solidFill>
          </w14:textFill>
        </w:rPr>
        <w:t xml:space="preserve">    </w:t>
      </w:r>
      <w:r>
        <w:rPr>
          <w:rFonts w:hint="eastAsia"/>
          <w:color w:val="000000" w:themeColor="text1"/>
          <w:sz w:val="30"/>
          <w:szCs w:val="30"/>
          <w14:textFill>
            <w14:solidFill>
              <w14:schemeClr w14:val="tx1"/>
            </w14:solidFill>
          </w14:textFill>
        </w:rPr>
        <w:t>月</w:t>
      </w:r>
      <w:r>
        <w:rPr>
          <w:rFonts w:hint="eastAsia"/>
          <w:color w:val="000000" w:themeColor="text1"/>
          <w:sz w:val="30"/>
          <w:szCs w:val="30"/>
          <w:u w:val="single"/>
          <w14:textFill>
            <w14:solidFill>
              <w14:schemeClr w14:val="tx1"/>
            </w14:solidFill>
          </w14:textFill>
        </w:rPr>
        <w:t xml:space="preserve">     </w:t>
      </w:r>
      <w:r>
        <w:rPr>
          <w:rFonts w:hint="eastAsia"/>
          <w:color w:val="000000" w:themeColor="text1"/>
          <w:sz w:val="30"/>
          <w:szCs w:val="30"/>
          <w14:textFill>
            <w14:solidFill>
              <w14:schemeClr w14:val="tx1"/>
            </w14:solidFill>
          </w14:textFill>
        </w:rPr>
        <w:t>日</w:t>
      </w:r>
    </w:p>
    <w:p>
      <w:pPr>
        <w:ind w:firstLine="552"/>
        <w:rPr>
          <w:sz w:val="28"/>
          <w:szCs w:val="28"/>
        </w:rPr>
      </w:pPr>
    </w:p>
    <w:p>
      <w:pPr>
        <w:ind w:firstLine="552"/>
        <w:rPr>
          <w:sz w:val="28"/>
          <w:szCs w:val="28"/>
        </w:rPr>
      </w:pPr>
    </w:p>
    <w:p>
      <w:pPr>
        <w:jc w:val="center"/>
        <w:rPr>
          <w:b/>
          <w:sz w:val="44"/>
          <w:szCs w:val="44"/>
        </w:rPr>
      </w:pPr>
      <w:r>
        <w:rPr>
          <w:rFonts w:hint="eastAsia"/>
          <w:b/>
          <w:sz w:val="44"/>
          <w:szCs w:val="44"/>
        </w:rPr>
        <w:t>第一册</w:t>
      </w:r>
    </w:p>
    <w:p>
      <w:pPr>
        <w:jc w:val="center"/>
        <w:rPr>
          <w:b/>
          <w:sz w:val="44"/>
          <w:szCs w:val="44"/>
        </w:rPr>
      </w:pPr>
      <w:r>
        <w:rPr>
          <w:rFonts w:hint="eastAsia"/>
          <w:b/>
          <w:sz w:val="44"/>
          <w:szCs w:val="44"/>
        </w:rPr>
        <w:t>第一章 商务和资格文件</w:t>
      </w:r>
    </w:p>
    <w:p>
      <w:pPr>
        <w:ind w:firstLine="552"/>
        <w:jc w:val="center"/>
        <w:rPr>
          <w:rFonts w:asciiTheme="minorEastAsia" w:hAnsiTheme="minorEastAsia"/>
          <w:b/>
          <w:sz w:val="28"/>
          <w:szCs w:val="28"/>
        </w:rPr>
      </w:pPr>
    </w:p>
    <w:p>
      <w:pPr>
        <w:ind w:firstLine="552"/>
        <w:jc w:val="center"/>
        <w:rPr>
          <w:rFonts w:asciiTheme="minorEastAsia" w:hAnsiTheme="minorEastAsia"/>
          <w:b/>
          <w:sz w:val="28"/>
          <w:szCs w:val="28"/>
        </w:rPr>
      </w:pPr>
    </w:p>
    <w:p>
      <w:pPr>
        <w:jc w:val="center"/>
        <w:rPr>
          <w:rFonts w:asciiTheme="minorEastAsia" w:hAnsiTheme="minorEastAsia"/>
          <w:b/>
          <w:sz w:val="28"/>
          <w:szCs w:val="28"/>
        </w:rPr>
      </w:pPr>
      <w:r>
        <w:rPr>
          <w:rFonts w:hint="eastAsia" w:asciiTheme="minorEastAsia" w:hAnsiTheme="minorEastAsia"/>
          <w:b/>
          <w:sz w:val="28"/>
          <w:szCs w:val="28"/>
        </w:rPr>
        <w:t>目   录</w:t>
      </w:r>
    </w:p>
    <w:p>
      <w:pPr>
        <w:jc w:val="left"/>
        <w:rPr>
          <w:rFonts w:asciiTheme="minorEastAsia" w:hAnsiTheme="minorEastAsia"/>
          <w:b/>
          <w:sz w:val="28"/>
          <w:szCs w:val="28"/>
        </w:rPr>
      </w:pPr>
    </w:p>
    <w:p>
      <w:pPr>
        <w:jc w:val="left"/>
        <w:rPr>
          <w:rFonts w:asciiTheme="minorEastAsia" w:hAnsiTheme="minorEastAsia"/>
          <w:b/>
          <w:sz w:val="28"/>
          <w:szCs w:val="28"/>
        </w:rPr>
      </w:pPr>
    </w:p>
    <w:p>
      <w:pPr>
        <w:jc w:val="left"/>
        <w:rPr>
          <w:rFonts w:asciiTheme="minorEastAsia" w:hAnsiTheme="minorEastAsia"/>
          <w:b/>
          <w:sz w:val="28"/>
          <w:szCs w:val="28"/>
        </w:rPr>
      </w:pPr>
      <w:r>
        <w:rPr>
          <w:rFonts w:hint="eastAsia" w:asciiTheme="minorEastAsia" w:hAnsiTheme="minorEastAsia"/>
          <w:b/>
          <w:sz w:val="28"/>
          <w:szCs w:val="28"/>
        </w:rPr>
        <w:t>1.1承诺函</w:t>
      </w:r>
    </w:p>
    <w:p>
      <w:pPr>
        <w:jc w:val="left"/>
        <w:rPr>
          <w:rFonts w:asciiTheme="minorEastAsia" w:hAnsiTheme="minorEastAsia"/>
          <w:b/>
          <w:sz w:val="28"/>
          <w:szCs w:val="28"/>
        </w:rPr>
      </w:pPr>
      <w:r>
        <w:rPr>
          <w:rFonts w:hint="eastAsia" w:asciiTheme="minorEastAsia" w:hAnsiTheme="minorEastAsia"/>
          <w:b/>
          <w:sz w:val="28"/>
          <w:szCs w:val="28"/>
        </w:rPr>
        <w:t>1.2 商务偏离表</w:t>
      </w:r>
    </w:p>
    <w:p>
      <w:pPr>
        <w:jc w:val="left"/>
        <w:rPr>
          <w:rFonts w:asciiTheme="minorEastAsia" w:hAnsiTheme="minorEastAsia"/>
          <w:b/>
          <w:sz w:val="28"/>
          <w:szCs w:val="28"/>
        </w:rPr>
      </w:pPr>
      <w:r>
        <w:rPr>
          <w:rFonts w:hint="eastAsia" w:asciiTheme="minorEastAsia" w:hAnsiTheme="minorEastAsia"/>
          <w:b/>
          <w:sz w:val="28"/>
          <w:szCs w:val="28"/>
        </w:rPr>
        <w:t>1.3资格证明文件</w:t>
      </w:r>
    </w:p>
    <w:p>
      <w:pPr>
        <w:jc w:val="left"/>
        <w:rPr>
          <w:rFonts w:asciiTheme="minorEastAsia" w:hAnsiTheme="minorEastAsia"/>
          <w:b/>
          <w:sz w:val="28"/>
          <w:szCs w:val="28"/>
        </w:rPr>
      </w:pPr>
      <w:r>
        <w:rPr>
          <w:rFonts w:hint="eastAsia" w:asciiTheme="minorEastAsia" w:hAnsiTheme="minorEastAsia"/>
          <w:b/>
          <w:sz w:val="28"/>
          <w:szCs w:val="28"/>
        </w:rPr>
        <w:t>1.3.1法人营业执照或事业单位法人证书</w:t>
      </w:r>
    </w:p>
    <w:p>
      <w:pPr>
        <w:jc w:val="left"/>
        <w:rPr>
          <w:rFonts w:asciiTheme="minorEastAsia" w:hAnsiTheme="minorEastAsia"/>
          <w:b/>
          <w:sz w:val="28"/>
          <w:szCs w:val="28"/>
        </w:rPr>
      </w:pPr>
      <w:r>
        <w:rPr>
          <w:rFonts w:hint="eastAsia" w:asciiTheme="minorEastAsia" w:hAnsiTheme="minorEastAsia"/>
          <w:b/>
          <w:sz w:val="28"/>
          <w:szCs w:val="28"/>
        </w:rPr>
        <w:t>1.3.2法定代表人授权委托书</w:t>
      </w:r>
    </w:p>
    <w:p>
      <w:pPr>
        <w:jc w:val="left"/>
        <w:rPr>
          <w:rFonts w:asciiTheme="minorEastAsia" w:hAnsiTheme="minorEastAsia"/>
          <w:b/>
          <w:sz w:val="28"/>
          <w:szCs w:val="28"/>
        </w:rPr>
      </w:pPr>
      <w:r>
        <w:rPr>
          <w:rFonts w:hint="eastAsia" w:asciiTheme="minorEastAsia" w:hAnsiTheme="minorEastAsia"/>
          <w:b/>
          <w:sz w:val="28"/>
          <w:szCs w:val="28"/>
        </w:rPr>
        <w:t>1.3.3参选人满足资格要求的业绩情况表</w:t>
      </w:r>
    </w:p>
    <w:p>
      <w:pPr>
        <w:jc w:val="left"/>
        <w:rPr>
          <w:rFonts w:asciiTheme="minorEastAsia" w:hAnsiTheme="minorEastAsia"/>
          <w:b/>
          <w:sz w:val="28"/>
          <w:szCs w:val="28"/>
        </w:rPr>
      </w:pPr>
      <w:r>
        <w:rPr>
          <w:rFonts w:hint="eastAsia" w:asciiTheme="minorEastAsia" w:hAnsiTheme="minorEastAsia"/>
          <w:b/>
          <w:sz w:val="28"/>
          <w:szCs w:val="28"/>
        </w:rPr>
        <w:t>1.3.4比选文件要求提供的其他商务和资格方面的文件</w:t>
      </w:r>
    </w:p>
    <w:p>
      <w:pPr>
        <w:jc w:val="left"/>
        <w:rPr>
          <w:rFonts w:asciiTheme="minorEastAsia" w:hAnsiTheme="minorEastAsia"/>
          <w:b/>
          <w:sz w:val="28"/>
          <w:szCs w:val="28"/>
        </w:rPr>
      </w:pPr>
      <w:r>
        <w:rPr>
          <w:rFonts w:hint="eastAsia" w:asciiTheme="minorEastAsia" w:hAnsiTheme="minorEastAsia"/>
          <w:b/>
          <w:sz w:val="28"/>
          <w:szCs w:val="28"/>
        </w:rPr>
        <w:t>1.3.5参选保证金</w:t>
      </w:r>
    </w:p>
    <w:p>
      <w:pPr>
        <w:ind w:firstLine="552"/>
        <w:jc w:val="center"/>
        <w:rPr>
          <w:b/>
          <w:sz w:val="44"/>
          <w:szCs w:val="44"/>
        </w:rPr>
      </w:pPr>
    </w:p>
    <w:p>
      <w:pPr>
        <w:ind w:firstLine="552"/>
        <w:jc w:val="center"/>
        <w:rPr>
          <w:b/>
          <w:sz w:val="44"/>
          <w:szCs w:val="44"/>
        </w:rPr>
      </w:pPr>
    </w:p>
    <w:p>
      <w:pPr>
        <w:ind w:firstLine="552"/>
        <w:jc w:val="center"/>
        <w:rPr>
          <w:b/>
          <w:sz w:val="44"/>
          <w:szCs w:val="44"/>
        </w:rPr>
      </w:pPr>
    </w:p>
    <w:p>
      <w:pPr>
        <w:ind w:firstLine="552"/>
        <w:jc w:val="center"/>
        <w:rPr>
          <w:b/>
          <w:sz w:val="44"/>
          <w:szCs w:val="44"/>
        </w:rPr>
      </w:pPr>
    </w:p>
    <w:p>
      <w:pPr>
        <w:ind w:firstLine="552"/>
        <w:jc w:val="center"/>
        <w:rPr>
          <w:b/>
          <w:sz w:val="44"/>
          <w:szCs w:val="44"/>
        </w:rPr>
      </w:pPr>
    </w:p>
    <w:p>
      <w:pPr>
        <w:ind w:firstLine="552"/>
        <w:jc w:val="center"/>
        <w:rPr>
          <w:b/>
          <w:sz w:val="44"/>
          <w:szCs w:val="44"/>
        </w:rPr>
      </w:pPr>
    </w:p>
    <w:p>
      <w:pPr>
        <w:rPr>
          <w:b/>
          <w:sz w:val="44"/>
          <w:szCs w:val="44"/>
        </w:rPr>
      </w:pPr>
    </w:p>
    <w:p>
      <w:pPr>
        <w:rPr>
          <w:rFonts w:asciiTheme="minorEastAsia" w:hAnsiTheme="minorEastAsia"/>
          <w:sz w:val="28"/>
          <w:szCs w:val="28"/>
        </w:rPr>
      </w:pPr>
      <w:r>
        <w:rPr>
          <w:rFonts w:hint="eastAsia" w:asciiTheme="minorEastAsia" w:hAnsiTheme="minorEastAsia"/>
          <w:sz w:val="28"/>
          <w:szCs w:val="28"/>
        </w:rPr>
        <w:t>1.1承诺函</w:t>
      </w:r>
    </w:p>
    <w:p>
      <w:pPr>
        <w:snapToGrid w:val="0"/>
        <w:spacing w:line="360" w:lineRule="auto"/>
        <w:jc w:val="center"/>
        <w:rPr>
          <w:rFonts w:ascii="宋体" w:hAnsi="宋体"/>
          <w:b/>
          <w:sz w:val="32"/>
          <w:szCs w:val="32"/>
        </w:rPr>
      </w:pPr>
      <w:r>
        <w:rPr>
          <w:rFonts w:hint="eastAsia" w:ascii="宋体" w:hAnsi="宋体"/>
          <w:b/>
          <w:sz w:val="32"/>
          <w:szCs w:val="32"/>
        </w:rPr>
        <w:t>承诺函</w:t>
      </w:r>
    </w:p>
    <w:p>
      <w:pPr>
        <w:snapToGrid w:val="0"/>
        <w:spacing w:line="360" w:lineRule="auto"/>
        <w:rPr>
          <w:rFonts w:ascii="宋体" w:hAnsi="宋体"/>
          <w:sz w:val="28"/>
          <w:szCs w:val="28"/>
        </w:rPr>
      </w:pPr>
      <w:r>
        <w:rPr>
          <w:rFonts w:hint="eastAsia" w:ascii="宋体" w:hAnsi="宋体"/>
          <w:sz w:val="28"/>
          <w:szCs w:val="28"/>
        </w:rPr>
        <w:t>致：福建省东南电化股份有限公司</w:t>
      </w:r>
    </w:p>
    <w:p>
      <w:pPr>
        <w:snapToGrid w:val="0"/>
        <w:spacing w:line="360" w:lineRule="auto"/>
        <w:ind w:firstLine="560" w:firstLineChars="200"/>
        <w:rPr>
          <w:rFonts w:ascii="宋体" w:hAnsi="宋体"/>
          <w:sz w:val="28"/>
          <w:szCs w:val="28"/>
        </w:rPr>
      </w:pPr>
      <w:r>
        <w:rPr>
          <w:rFonts w:hint="eastAsia" w:ascii="宋体" w:hAnsi="宋体"/>
          <w:sz w:val="28"/>
          <w:szCs w:val="28"/>
        </w:rPr>
        <w:t>我方为对福建省东南电化股份有限公司</w:t>
      </w:r>
      <w:r>
        <w:rPr>
          <w:rFonts w:hint="eastAsia" w:ascii="宋体" w:hAnsi="宋体" w:cs="宋体"/>
          <w:sz w:val="28"/>
          <w:szCs w:val="28"/>
          <w:u w:val="single"/>
        </w:rPr>
        <w:t xml:space="preserve">                        </w:t>
      </w:r>
      <w:r>
        <w:rPr>
          <w:rFonts w:hint="eastAsia" w:ascii="宋体" w:hAnsi="宋体" w:cs="宋体"/>
          <w:sz w:val="28"/>
          <w:szCs w:val="28"/>
        </w:rPr>
        <w:t>项目</w:t>
      </w:r>
      <w:r>
        <w:rPr>
          <w:rFonts w:hint="eastAsia" w:ascii="宋体" w:hAnsi="宋体"/>
          <w:sz w:val="28"/>
          <w:szCs w:val="28"/>
        </w:rPr>
        <w:t>比选文件表示完全响应，遵照公告的要求，特此确认并承诺：</w:t>
      </w:r>
    </w:p>
    <w:p>
      <w:pPr>
        <w:snapToGrid w:val="0"/>
        <w:spacing w:line="360" w:lineRule="auto"/>
        <w:ind w:firstLine="560" w:firstLineChars="200"/>
        <w:rPr>
          <w:rFonts w:ascii="宋体" w:hAnsi="宋体"/>
          <w:sz w:val="28"/>
          <w:szCs w:val="28"/>
        </w:rPr>
      </w:pPr>
      <w:r>
        <w:rPr>
          <w:rFonts w:hint="eastAsia" w:ascii="宋体" w:hAnsi="宋体"/>
          <w:sz w:val="28"/>
          <w:szCs w:val="28"/>
        </w:rPr>
        <w:t>1、我方确认，我方已仔细阅读并研究了贵方的公告及其附件，我方完全熟悉其中的要求、条款和条件，并充分了解比选情况。</w:t>
      </w:r>
    </w:p>
    <w:p>
      <w:pPr>
        <w:snapToGrid w:val="0"/>
        <w:spacing w:line="360" w:lineRule="auto"/>
        <w:ind w:firstLine="560" w:firstLineChars="200"/>
        <w:rPr>
          <w:rFonts w:ascii="宋体" w:hAnsi="宋体"/>
          <w:sz w:val="28"/>
          <w:szCs w:val="28"/>
        </w:rPr>
      </w:pPr>
      <w:r>
        <w:rPr>
          <w:rFonts w:hint="eastAsia" w:ascii="宋体" w:hAnsi="宋体"/>
          <w:sz w:val="28"/>
          <w:szCs w:val="28"/>
        </w:rPr>
        <w:t>2、我方确认：我方完全同意比选文件制定的交易规则。接受比选文件中所制定的评分标准。</w:t>
      </w:r>
    </w:p>
    <w:p>
      <w:pPr>
        <w:snapToGrid w:val="0"/>
        <w:spacing w:line="360" w:lineRule="auto"/>
        <w:ind w:firstLine="560" w:firstLineChars="200"/>
        <w:rPr>
          <w:rFonts w:ascii="宋体" w:hAnsi="宋体"/>
          <w:sz w:val="28"/>
          <w:szCs w:val="28"/>
        </w:rPr>
      </w:pPr>
      <w:r>
        <w:rPr>
          <w:rFonts w:hint="eastAsia" w:ascii="宋体" w:hAnsi="宋体"/>
          <w:sz w:val="28"/>
          <w:szCs w:val="28"/>
        </w:rPr>
        <w:t>3、我方承诺：我方为参选方所提供的材料均为真实、合法、完整。</w:t>
      </w:r>
    </w:p>
    <w:p>
      <w:pPr>
        <w:snapToGrid w:val="0"/>
        <w:spacing w:line="360" w:lineRule="auto"/>
        <w:ind w:firstLine="560" w:firstLineChars="200"/>
        <w:rPr>
          <w:rFonts w:ascii="宋体" w:hAnsi="宋体"/>
          <w:sz w:val="28"/>
          <w:szCs w:val="28"/>
        </w:rPr>
      </w:pPr>
      <w:r>
        <w:rPr>
          <w:rFonts w:hint="eastAsia" w:ascii="宋体" w:hAnsi="宋体"/>
          <w:sz w:val="28"/>
          <w:szCs w:val="28"/>
        </w:rPr>
        <w:t>4、我方保证：我方确认，我方完全接受比选文件及附件合同的全部条款。自收到该项目中选通知次日起5个工作日内，我方将与福建省东南电化股份有限公司签订合同，否则，我方将承担我方应负的所有责任，并接受相关的处罚。</w:t>
      </w:r>
    </w:p>
    <w:p>
      <w:pPr>
        <w:snapToGrid w:val="0"/>
        <w:spacing w:line="360" w:lineRule="auto"/>
        <w:ind w:firstLine="700" w:firstLineChars="250"/>
        <w:rPr>
          <w:rFonts w:ascii="宋体" w:hAnsi="宋体"/>
          <w:sz w:val="28"/>
          <w:szCs w:val="28"/>
        </w:rPr>
      </w:pPr>
      <w:r>
        <w:rPr>
          <w:rFonts w:hint="eastAsia" w:ascii="宋体" w:hAnsi="宋体"/>
          <w:sz w:val="28"/>
          <w:szCs w:val="28"/>
        </w:rPr>
        <w:t>特此承诺。</w:t>
      </w:r>
    </w:p>
    <w:p>
      <w:pPr>
        <w:snapToGrid w:val="0"/>
        <w:spacing w:line="360" w:lineRule="auto"/>
        <w:rPr>
          <w:rFonts w:ascii="宋体" w:hAnsi="宋体"/>
          <w:sz w:val="28"/>
          <w:szCs w:val="28"/>
        </w:rPr>
      </w:pPr>
      <w:r>
        <w:rPr>
          <w:rFonts w:hint="eastAsia" w:ascii="宋体" w:hAnsi="宋体"/>
          <w:sz w:val="28"/>
          <w:szCs w:val="28"/>
        </w:rPr>
        <w:t>参选方（盖章）：</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法定代表人或委托代理人（签字或盖章）：</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地  址：</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联系人：</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电  话：</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rPr>
          <w:b/>
          <w:sz w:val="44"/>
          <w:szCs w:val="44"/>
        </w:rPr>
      </w:pPr>
    </w:p>
    <w:p>
      <w:pPr>
        <w:rPr>
          <w:b/>
          <w:sz w:val="44"/>
          <w:szCs w:val="44"/>
        </w:rPr>
      </w:pPr>
    </w:p>
    <w:p>
      <w:pPr>
        <w:rPr>
          <w:b/>
          <w:sz w:val="44"/>
          <w:szCs w:val="44"/>
        </w:rPr>
      </w:pPr>
    </w:p>
    <w:p>
      <w:pPr>
        <w:snapToGrid w:val="0"/>
        <w:spacing w:line="360" w:lineRule="auto"/>
        <w:rPr>
          <w:rFonts w:ascii="宋体" w:hAnsi="宋体"/>
          <w:sz w:val="28"/>
          <w:szCs w:val="28"/>
        </w:rPr>
      </w:pPr>
      <w:r>
        <w:rPr>
          <w:rFonts w:hint="eastAsia" w:ascii="宋体" w:hAnsi="宋体"/>
          <w:sz w:val="28"/>
          <w:szCs w:val="28"/>
        </w:rPr>
        <w:t>1.2</w:t>
      </w:r>
      <w:r>
        <w:rPr>
          <w:rFonts w:hint="eastAsia"/>
        </w:rPr>
        <w:t xml:space="preserve"> </w:t>
      </w:r>
      <w:r>
        <w:rPr>
          <w:rFonts w:hint="eastAsia" w:ascii="宋体" w:hAnsi="宋体"/>
          <w:sz w:val="28"/>
          <w:szCs w:val="28"/>
        </w:rPr>
        <w:t>商务偏离表</w:t>
      </w:r>
    </w:p>
    <w:p>
      <w:pPr>
        <w:snapToGrid w:val="0"/>
        <w:spacing w:line="360" w:lineRule="auto"/>
        <w:rPr>
          <w:rFonts w:ascii="宋体" w:hAnsi="宋体"/>
          <w:sz w:val="28"/>
          <w:szCs w:val="28"/>
        </w:rPr>
      </w:pPr>
    </w:p>
    <w:p>
      <w:pPr>
        <w:snapToGrid w:val="0"/>
        <w:spacing w:line="360" w:lineRule="auto"/>
        <w:jc w:val="center"/>
        <w:rPr>
          <w:rFonts w:ascii="宋体" w:hAnsi="宋体"/>
          <w:b/>
          <w:sz w:val="44"/>
          <w:szCs w:val="44"/>
        </w:rPr>
      </w:pPr>
      <w:r>
        <w:rPr>
          <w:rFonts w:hint="eastAsia" w:ascii="宋体" w:hAnsi="宋体"/>
          <w:b/>
          <w:sz w:val="44"/>
          <w:szCs w:val="44"/>
        </w:rPr>
        <w:t>商务偏离表</w:t>
      </w:r>
    </w:p>
    <w:tbl>
      <w:tblPr>
        <w:tblStyle w:val="16"/>
        <w:tblW w:w="74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1980"/>
        <w:gridCol w:w="2250"/>
        <w:gridCol w:w="2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1068" w:type="dxa"/>
            <w:vAlign w:val="center"/>
          </w:tcPr>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序号</w:t>
            </w:r>
          </w:p>
        </w:tc>
        <w:tc>
          <w:tcPr>
            <w:tcW w:w="1980" w:type="dxa"/>
            <w:vAlign w:val="center"/>
          </w:tcPr>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比选文件的</w:t>
            </w:r>
          </w:p>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商务条款</w:t>
            </w:r>
          </w:p>
        </w:tc>
        <w:tc>
          <w:tcPr>
            <w:tcW w:w="2250" w:type="dxa"/>
            <w:vAlign w:val="center"/>
          </w:tcPr>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参选文件的</w:t>
            </w:r>
          </w:p>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商务条款</w:t>
            </w:r>
          </w:p>
        </w:tc>
        <w:tc>
          <w:tcPr>
            <w:tcW w:w="2172" w:type="dxa"/>
            <w:vAlign w:val="center"/>
          </w:tcPr>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068" w:type="dxa"/>
          </w:tcPr>
          <w:p>
            <w:pPr>
              <w:rPr>
                <w:rFonts w:ascii="宋体" w:hAnsi="宋体" w:cs="Calibri"/>
                <w:color w:val="000000" w:themeColor="text1"/>
                <w:sz w:val="24"/>
                <w:szCs w:val="21"/>
                <w14:textFill>
                  <w14:solidFill>
                    <w14:schemeClr w14:val="tx1"/>
                  </w14:solidFill>
                </w14:textFill>
              </w:rPr>
            </w:pPr>
          </w:p>
        </w:tc>
        <w:tc>
          <w:tcPr>
            <w:tcW w:w="1980" w:type="dxa"/>
          </w:tcPr>
          <w:p>
            <w:pPr>
              <w:rPr>
                <w:rFonts w:ascii="宋体" w:hAnsi="宋体" w:cs="Calibri"/>
                <w:color w:val="000000" w:themeColor="text1"/>
                <w:sz w:val="24"/>
                <w:szCs w:val="21"/>
                <w14:textFill>
                  <w14:solidFill>
                    <w14:schemeClr w14:val="tx1"/>
                  </w14:solidFill>
                </w14:textFill>
              </w:rPr>
            </w:pPr>
          </w:p>
        </w:tc>
        <w:tc>
          <w:tcPr>
            <w:tcW w:w="2250" w:type="dxa"/>
          </w:tcPr>
          <w:p>
            <w:pPr>
              <w:rPr>
                <w:rFonts w:ascii="宋体" w:hAnsi="宋体" w:cs="Calibri"/>
                <w:color w:val="000000" w:themeColor="text1"/>
                <w:sz w:val="24"/>
                <w:szCs w:val="21"/>
                <w14:textFill>
                  <w14:solidFill>
                    <w14:schemeClr w14:val="tx1"/>
                  </w14:solidFill>
                </w14:textFill>
              </w:rPr>
            </w:pPr>
          </w:p>
        </w:tc>
        <w:tc>
          <w:tcPr>
            <w:tcW w:w="217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1068" w:type="dxa"/>
          </w:tcPr>
          <w:p>
            <w:pPr>
              <w:rPr>
                <w:rFonts w:ascii="宋体" w:hAnsi="宋体" w:cs="Calibri"/>
                <w:color w:val="000000" w:themeColor="text1"/>
                <w:sz w:val="24"/>
                <w:szCs w:val="21"/>
                <w14:textFill>
                  <w14:solidFill>
                    <w14:schemeClr w14:val="tx1"/>
                  </w14:solidFill>
                </w14:textFill>
              </w:rPr>
            </w:pPr>
          </w:p>
        </w:tc>
        <w:tc>
          <w:tcPr>
            <w:tcW w:w="1980" w:type="dxa"/>
          </w:tcPr>
          <w:p>
            <w:pPr>
              <w:rPr>
                <w:rFonts w:ascii="宋体" w:hAnsi="宋体" w:cs="Calibri"/>
                <w:color w:val="000000" w:themeColor="text1"/>
                <w:sz w:val="24"/>
                <w:szCs w:val="21"/>
                <w14:textFill>
                  <w14:solidFill>
                    <w14:schemeClr w14:val="tx1"/>
                  </w14:solidFill>
                </w14:textFill>
              </w:rPr>
            </w:pPr>
          </w:p>
        </w:tc>
        <w:tc>
          <w:tcPr>
            <w:tcW w:w="2250" w:type="dxa"/>
          </w:tcPr>
          <w:p>
            <w:pPr>
              <w:rPr>
                <w:rFonts w:ascii="宋体" w:hAnsi="宋体" w:cs="Calibri"/>
                <w:color w:val="000000" w:themeColor="text1"/>
                <w:sz w:val="24"/>
                <w:szCs w:val="21"/>
                <w14:textFill>
                  <w14:solidFill>
                    <w14:schemeClr w14:val="tx1"/>
                  </w14:solidFill>
                </w14:textFill>
              </w:rPr>
            </w:pPr>
          </w:p>
        </w:tc>
        <w:tc>
          <w:tcPr>
            <w:tcW w:w="217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068" w:type="dxa"/>
          </w:tcPr>
          <w:p>
            <w:pPr>
              <w:rPr>
                <w:rFonts w:ascii="宋体" w:hAnsi="宋体" w:cs="Calibri"/>
                <w:color w:val="000000" w:themeColor="text1"/>
                <w:sz w:val="24"/>
                <w:szCs w:val="21"/>
                <w14:textFill>
                  <w14:solidFill>
                    <w14:schemeClr w14:val="tx1"/>
                  </w14:solidFill>
                </w14:textFill>
              </w:rPr>
            </w:pPr>
          </w:p>
        </w:tc>
        <w:tc>
          <w:tcPr>
            <w:tcW w:w="1980" w:type="dxa"/>
          </w:tcPr>
          <w:p>
            <w:pPr>
              <w:rPr>
                <w:rFonts w:ascii="宋体" w:hAnsi="宋体" w:cs="Calibri"/>
                <w:color w:val="000000" w:themeColor="text1"/>
                <w:sz w:val="24"/>
                <w:szCs w:val="21"/>
                <w14:textFill>
                  <w14:solidFill>
                    <w14:schemeClr w14:val="tx1"/>
                  </w14:solidFill>
                </w14:textFill>
              </w:rPr>
            </w:pPr>
          </w:p>
        </w:tc>
        <w:tc>
          <w:tcPr>
            <w:tcW w:w="2250" w:type="dxa"/>
          </w:tcPr>
          <w:p>
            <w:pPr>
              <w:rPr>
                <w:rFonts w:ascii="宋体" w:hAnsi="宋体" w:cs="Calibri"/>
                <w:color w:val="000000" w:themeColor="text1"/>
                <w:sz w:val="24"/>
                <w:szCs w:val="21"/>
                <w14:textFill>
                  <w14:solidFill>
                    <w14:schemeClr w14:val="tx1"/>
                  </w14:solidFill>
                </w14:textFill>
              </w:rPr>
            </w:pPr>
          </w:p>
        </w:tc>
        <w:tc>
          <w:tcPr>
            <w:tcW w:w="217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068" w:type="dxa"/>
          </w:tcPr>
          <w:p>
            <w:pPr>
              <w:rPr>
                <w:rFonts w:ascii="宋体" w:hAnsi="宋体" w:cs="Calibri"/>
                <w:color w:val="000000" w:themeColor="text1"/>
                <w:sz w:val="24"/>
                <w:szCs w:val="21"/>
                <w14:textFill>
                  <w14:solidFill>
                    <w14:schemeClr w14:val="tx1"/>
                  </w14:solidFill>
                </w14:textFill>
              </w:rPr>
            </w:pPr>
          </w:p>
        </w:tc>
        <w:tc>
          <w:tcPr>
            <w:tcW w:w="1980" w:type="dxa"/>
          </w:tcPr>
          <w:p>
            <w:pPr>
              <w:rPr>
                <w:rFonts w:ascii="宋体" w:hAnsi="宋体" w:cs="Calibri"/>
                <w:color w:val="000000" w:themeColor="text1"/>
                <w:sz w:val="24"/>
                <w:szCs w:val="21"/>
                <w14:textFill>
                  <w14:solidFill>
                    <w14:schemeClr w14:val="tx1"/>
                  </w14:solidFill>
                </w14:textFill>
              </w:rPr>
            </w:pPr>
          </w:p>
        </w:tc>
        <w:tc>
          <w:tcPr>
            <w:tcW w:w="2250" w:type="dxa"/>
          </w:tcPr>
          <w:p>
            <w:pPr>
              <w:rPr>
                <w:rFonts w:ascii="宋体" w:hAnsi="宋体" w:cs="Calibri"/>
                <w:color w:val="000000" w:themeColor="text1"/>
                <w:sz w:val="24"/>
                <w:szCs w:val="21"/>
                <w14:textFill>
                  <w14:solidFill>
                    <w14:schemeClr w14:val="tx1"/>
                  </w14:solidFill>
                </w14:textFill>
              </w:rPr>
            </w:pPr>
          </w:p>
        </w:tc>
        <w:tc>
          <w:tcPr>
            <w:tcW w:w="217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1068" w:type="dxa"/>
          </w:tcPr>
          <w:p>
            <w:pPr>
              <w:rPr>
                <w:rFonts w:ascii="宋体" w:hAnsi="宋体" w:cs="Calibri"/>
                <w:color w:val="000000" w:themeColor="text1"/>
                <w:sz w:val="24"/>
                <w:szCs w:val="21"/>
                <w14:textFill>
                  <w14:solidFill>
                    <w14:schemeClr w14:val="tx1"/>
                  </w14:solidFill>
                </w14:textFill>
              </w:rPr>
            </w:pPr>
          </w:p>
        </w:tc>
        <w:tc>
          <w:tcPr>
            <w:tcW w:w="1980" w:type="dxa"/>
          </w:tcPr>
          <w:p>
            <w:pPr>
              <w:rPr>
                <w:rFonts w:ascii="宋体" w:hAnsi="宋体" w:cs="Calibri"/>
                <w:color w:val="000000" w:themeColor="text1"/>
                <w:sz w:val="24"/>
                <w:szCs w:val="21"/>
                <w14:textFill>
                  <w14:solidFill>
                    <w14:schemeClr w14:val="tx1"/>
                  </w14:solidFill>
                </w14:textFill>
              </w:rPr>
            </w:pPr>
          </w:p>
        </w:tc>
        <w:tc>
          <w:tcPr>
            <w:tcW w:w="2250" w:type="dxa"/>
          </w:tcPr>
          <w:p>
            <w:pPr>
              <w:rPr>
                <w:rFonts w:ascii="宋体" w:hAnsi="宋体" w:cs="Calibri"/>
                <w:color w:val="000000" w:themeColor="text1"/>
                <w:sz w:val="24"/>
                <w:szCs w:val="21"/>
                <w14:textFill>
                  <w14:solidFill>
                    <w14:schemeClr w14:val="tx1"/>
                  </w14:solidFill>
                </w14:textFill>
              </w:rPr>
            </w:pPr>
          </w:p>
        </w:tc>
        <w:tc>
          <w:tcPr>
            <w:tcW w:w="217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1068" w:type="dxa"/>
          </w:tcPr>
          <w:p>
            <w:pPr>
              <w:rPr>
                <w:rFonts w:ascii="宋体" w:hAnsi="宋体" w:cs="Calibri"/>
                <w:color w:val="000000" w:themeColor="text1"/>
                <w:sz w:val="24"/>
                <w:szCs w:val="21"/>
                <w14:textFill>
                  <w14:solidFill>
                    <w14:schemeClr w14:val="tx1"/>
                  </w14:solidFill>
                </w14:textFill>
              </w:rPr>
            </w:pPr>
          </w:p>
        </w:tc>
        <w:tc>
          <w:tcPr>
            <w:tcW w:w="1980" w:type="dxa"/>
          </w:tcPr>
          <w:p>
            <w:pPr>
              <w:rPr>
                <w:rFonts w:ascii="宋体" w:hAnsi="宋体" w:cs="Calibri"/>
                <w:color w:val="000000" w:themeColor="text1"/>
                <w:sz w:val="24"/>
                <w:szCs w:val="21"/>
                <w14:textFill>
                  <w14:solidFill>
                    <w14:schemeClr w14:val="tx1"/>
                  </w14:solidFill>
                </w14:textFill>
              </w:rPr>
            </w:pPr>
          </w:p>
        </w:tc>
        <w:tc>
          <w:tcPr>
            <w:tcW w:w="2250" w:type="dxa"/>
          </w:tcPr>
          <w:p>
            <w:pPr>
              <w:rPr>
                <w:rFonts w:ascii="宋体" w:hAnsi="宋体" w:cs="Calibri"/>
                <w:color w:val="000000" w:themeColor="text1"/>
                <w:sz w:val="24"/>
                <w:szCs w:val="21"/>
                <w14:textFill>
                  <w14:solidFill>
                    <w14:schemeClr w14:val="tx1"/>
                  </w14:solidFill>
                </w14:textFill>
              </w:rPr>
            </w:pPr>
          </w:p>
        </w:tc>
        <w:tc>
          <w:tcPr>
            <w:tcW w:w="217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1068" w:type="dxa"/>
          </w:tcPr>
          <w:p>
            <w:pPr>
              <w:rPr>
                <w:rFonts w:ascii="宋体" w:hAnsi="宋体" w:cs="Calibri"/>
                <w:color w:val="000000" w:themeColor="text1"/>
                <w:sz w:val="24"/>
                <w:szCs w:val="21"/>
                <w14:textFill>
                  <w14:solidFill>
                    <w14:schemeClr w14:val="tx1"/>
                  </w14:solidFill>
                </w14:textFill>
              </w:rPr>
            </w:pPr>
          </w:p>
        </w:tc>
        <w:tc>
          <w:tcPr>
            <w:tcW w:w="1980" w:type="dxa"/>
          </w:tcPr>
          <w:p>
            <w:pPr>
              <w:rPr>
                <w:rFonts w:ascii="宋体" w:hAnsi="宋体" w:cs="Calibri"/>
                <w:color w:val="000000" w:themeColor="text1"/>
                <w:sz w:val="24"/>
                <w:szCs w:val="21"/>
                <w14:textFill>
                  <w14:solidFill>
                    <w14:schemeClr w14:val="tx1"/>
                  </w14:solidFill>
                </w14:textFill>
              </w:rPr>
            </w:pPr>
          </w:p>
        </w:tc>
        <w:tc>
          <w:tcPr>
            <w:tcW w:w="2250" w:type="dxa"/>
          </w:tcPr>
          <w:p>
            <w:pPr>
              <w:rPr>
                <w:rFonts w:ascii="宋体" w:hAnsi="宋体" w:cs="Calibri"/>
                <w:color w:val="000000" w:themeColor="text1"/>
                <w:sz w:val="24"/>
                <w:szCs w:val="21"/>
                <w14:textFill>
                  <w14:solidFill>
                    <w14:schemeClr w14:val="tx1"/>
                  </w14:solidFill>
                </w14:textFill>
              </w:rPr>
            </w:pPr>
          </w:p>
        </w:tc>
        <w:tc>
          <w:tcPr>
            <w:tcW w:w="2172" w:type="dxa"/>
          </w:tcPr>
          <w:p>
            <w:pPr>
              <w:rPr>
                <w:rFonts w:ascii="宋体" w:hAnsi="宋体" w:cs="Calibri"/>
                <w:color w:val="000000" w:themeColor="text1"/>
                <w:sz w:val="24"/>
                <w:szCs w:val="21"/>
                <w14:textFill>
                  <w14:solidFill>
                    <w14:schemeClr w14:val="tx1"/>
                  </w14:solidFill>
                </w14:textFill>
              </w:rPr>
            </w:pPr>
          </w:p>
        </w:tc>
      </w:tr>
    </w:tbl>
    <w:p>
      <w:pPr>
        <w:rPr>
          <w:sz w:val="28"/>
          <w:szCs w:val="28"/>
        </w:rPr>
      </w:pPr>
    </w:p>
    <w:p>
      <w:pPr>
        <w:rPr>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r>
        <w:rPr>
          <w:rFonts w:hint="eastAsia" w:asciiTheme="minorEastAsia" w:hAnsiTheme="minorEastAsia"/>
          <w:sz w:val="28"/>
          <w:szCs w:val="28"/>
        </w:rPr>
        <w:t>参选人：</w:t>
      </w:r>
      <w:r>
        <w:rPr>
          <w:rFonts w:hint="eastAsia" w:asciiTheme="minorEastAsia" w:hAnsiTheme="minorEastAsia"/>
          <w:sz w:val="28"/>
          <w:szCs w:val="28"/>
          <w:u w:val="single"/>
        </w:rPr>
        <w:t xml:space="preserve">  （全称并加盖参选人单位公章）         </w:t>
      </w:r>
      <w:r>
        <w:rPr>
          <w:rFonts w:hint="eastAsia" w:asciiTheme="minorEastAsia" w:hAnsiTheme="minorEastAsia"/>
          <w:sz w:val="28"/>
          <w:szCs w:val="28"/>
        </w:rPr>
        <w:t xml:space="preserve">                    </w:t>
      </w:r>
    </w:p>
    <w:p>
      <w:pPr>
        <w:spacing w:line="500" w:lineRule="exact"/>
        <w:rPr>
          <w:rFonts w:asciiTheme="minorEastAsia" w:hAnsiTheme="minorEastAsia"/>
          <w:sz w:val="28"/>
          <w:szCs w:val="28"/>
        </w:rPr>
      </w:pPr>
      <w:r>
        <w:rPr>
          <w:rFonts w:hint="eastAsia" w:asciiTheme="minorEastAsia" w:hAnsiTheme="minorEastAsia"/>
          <w:sz w:val="28"/>
          <w:szCs w:val="28"/>
        </w:rPr>
        <w:t>参选人代表签字：</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p>
      <w:pPr>
        <w:spacing w:line="500" w:lineRule="exact"/>
        <w:rPr>
          <w:rFonts w:asciiTheme="minorEastAsia" w:hAnsiTheme="minorEastAsia"/>
          <w:sz w:val="28"/>
          <w:szCs w:val="28"/>
          <w:u w:val="single"/>
        </w:rPr>
      </w:pPr>
      <w:r>
        <w:rPr>
          <w:rFonts w:hint="eastAsia" w:asciiTheme="minorEastAsia" w:hAnsiTheme="minorEastAsia"/>
          <w:sz w:val="28"/>
          <w:szCs w:val="28"/>
        </w:rPr>
        <w:t>日  期：</w:t>
      </w:r>
      <w:r>
        <w:rPr>
          <w:rFonts w:hint="eastAsia" w:asciiTheme="minorEastAsia" w:hAnsiTheme="minorEastAsia"/>
          <w:sz w:val="28"/>
          <w:szCs w:val="28"/>
          <w:u w:val="single"/>
        </w:rPr>
        <w:t xml:space="preserve">                                       </w:t>
      </w:r>
    </w:p>
    <w:p>
      <w:pPr>
        <w:rPr>
          <w:sz w:val="28"/>
          <w:szCs w:val="28"/>
        </w:rPr>
      </w:pPr>
    </w:p>
    <w:p>
      <w:pPr>
        <w:rPr>
          <w:rFonts w:asciiTheme="minorEastAsia" w:hAnsiTheme="minorEastAsia"/>
          <w:sz w:val="28"/>
          <w:szCs w:val="28"/>
        </w:rPr>
      </w:pPr>
      <w:r>
        <w:rPr>
          <w:rFonts w:hint="eastAsia" w:asciiTheme="minorEastAsia" w:hAnsiTheme="minorEastAsia"/>
          <w:sz w:val="28"/>
          <w:szCs w:val="28"/>
        </w:rPr>
        <w:t>1.3资格证明文件</w:t>
      </w:r>
    </w:p>
    <w:p>
      <w:pPr>
        <w:rPr>
          <w:rFonts w:asciiTheme="minorEastAsia" w:hAnsiTheme="minorEastAsia"/>
          <w:sz w:val="28"/>
          <w:szCs w:val="28"/>
        </w:rPr>
      </w:pPr>
      <w:r>
        <w:rPr>
          <w:rFonts w:hint="eastAsia" w:asciiTheme="minorEastAsia" w:hAnsiTheme="minorEastAsia"/>
          <w:sz w:val="28"/>
          <w:szCs w:val="28"/>
        </w:rPr>
        <w:t>1.3.1法人营业执照或事业单位法人证书</w:t>
      </w:r>
    </w:p>
    <w:p>
      <w:pPr>
        <w:rPr>
          <w:sz w:val="28"/>
          <w:szCs w:val="28"/>
        </w:rPr>
      </w:pPr>
    </w:p>
    <w:p>
      <w:pPr>
        <w:jc w:val="center"/>
        <w:rPr>
          <w:b/>
          <w:sz w:val="32"/>
          <w:szCs w:val="32"/>
        </w:rPr>
      </w:pPr>
      <w:r>
        <w:rPr>
          <w:rFonts w:hint="eastAsia"/>
          <w:b/>
          <w:sz w:val="32"/>
          <w:szCs w:val="32"/>
        </w:rPr>
        <w:t>法人营业执照或事业单位法人证书</w:t>
      </w:r>
    </w:p>
    <w:p>
      <w:pPr>
        <w:rPr>
          <w:sz w:val="28"/>
          <w:szCs w:val="28"/>
        </w:rPr>
      </w:pPr>
    </w:p>
    <w:p>
      <w:pPr>
        <w:rPr>
          <w:sz w:val="28"/>
          <w:szCs w:val="28"/>
        </w:rPr>
      </w:pPr>
      <w:r>
        <w:rPr>
          <w:rFonts w:hint="eastAsia"/>
          <w:sz w:val="28"/>
          <w:szCs w:val="28"/>
        </w:rPr>
        <w:t>致：福建省东南电化股份有限公司</w:t>
      </w:r>
    </w:p>
    <w:p>
      <w:pPr>
        <w:ind w:firstLine="552"/>
        <w:rPr>
          <w:sz w:val="28"/>
          <w:szCs w:val="28"/>
        </w:rPr>
      </w:pPr>
      <w:r>
        <w:rPr>
          <w:rFonts w:hint="eastAsia"/>
          <w:sz w:val="28"/>
          <w:szCs w:val="28"/>
        </w:rPr>
        <w:t xml:space="preserve">现附上我方法人营业执照（事业单位法人证书）复印件，该执照复印件与原件一致，真实有效。 </w:t>
      </w:r>
    </w:p>
    <w:p>
      <w:pPr>
        <w:ind w:firstLine="552"/>
        <w:rPr>
          <w:sz w:val="28"/>
          <w:szCs w:val="28"/>
        </w:rPr>
      </w:pPr>
      <w:r>
        <w:rPr>
          <w:rFonts w:hint="eastAsia"/>
          <w:sz w:val="28"/>
          <w:szCs w:val="28"/>
        </w:rPr>
        <w:t>详见附件。</w:t>
      </w:r>
    </w:p>
    <w:p>
      <w:pPr>
        <w:ind w:firstLine="552"/>
        <w:rPr>
          <w:sz w:val="28"/>
          <w:szCs w:val="28"/>
        </w:rPr>
      </w:pPr>
    </w:p>
    <w:p>
      <w:pPr>
        <w:ind w:firstLine="552"/>
        <w:rPr>
          <w:sz w:val="28"/>
          <w:szCs w:val="28"/>
        </w:rPr>
      </w:pPr>
    </w:p>
    <w:p>
      <w:pPr>
        <w:ind w:firstLine="552"/>
        <w:rPr>
          <w:sz w:val="28"/>
          <w:szCs w:val="28"/>
        </w:rPr>
      </w:pPr>
    </w:p>
    <w:p>
      <w:pPr>
        <w:spacing w:line="500" w:lineRule="exact"/>
        <w:rPr>
          <w:rFonts w:asciiTheme="minorEastAsia" w:hAnsiTheme="minorEastAsia"/>
          <w:sz w:val="28"/>
          <w:szCs w:val="28"/>
        </w:rPr>
      </w:pPr>
      <w:r>
        <w:rPr>
          <w:rFonts w:hint="eastAsia" w:asciiTheme="minorEastAsia" w:hAnsiTheme="minorEastAsia"/>
          <w:sz w:val="28"/>
          <w:szCs w:val="28"/>
        </w:rPr>
        <w:t>参选人：</w:t>
      </w:r>
      <w:r>
        <w:rPr>
          <w:rFonts w:hint="eastAsia" w:asciiTheme="minorEastAsia" w:hAnsiTheme="minorEastAsia"/>
          <w:sz w:val="28"/>
          <w:szCs w:val="28"/>
          <w:u w:val="single"/>
        </w:rPr>
        <w:t xml:space="preserve">  （全称并加盖参选人单位公章）         </w:t>
      </w:r>
      <w:r>
        <w:rPr>
          <w:rFonts w:hint="eastAsia" w:asciiTheme="minorEastAsia" w:hAnsiTheme="minorEastAsia"/>
          <w:sz w:val="28"/>
          <w:szCs w:val="28"/>
        </w:rPr>
        <w:t xml:space="preserve">                    </w:t>
      </w:r>
    </w:p>
    <w:p>
      <w:pPr>
        <w:spacing w:line="500" w:lineRule="exact"/>
        <w:rPr>
          <w:rFonts w:asciiTheme="minorEastAsia" w:hAnsiTheme="minorEastAsia"/>
          <w:sz w:val="28"/>
          <w:szCs w:val="28"/>
        </w:rPr>
      </w:pPr>
      <w:r>
        <w:rPr>
          <w:rFonts w:hint="eastAsia" w:asciiTheme="minorEastAsia" w:hAnsiTheme="minorEastAsia"/>
          <w:sz w:val="28"/>
          <w:szCs w:val="28"/>
        </w:rPr>
        <w:t>参选人代表签字：</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p>
      <w:pPr>
        <w:spacing w:line="500" w:lineRule="exact"/>
        <w:rPr>
          <w:rFonts w:asciiTheme="minorEastAsia" w:hAnsiTheme="minorEastAsia"/>
          <w:sz w:val="28"/>
          <w:szCs w:val="28"/>
          <w:u w:val="single"/>
        </w:rPr>
      </w:pPr>
      <w:r>
        <w:rPr>
          <w:rFonts w:hint="eastAsia" w:asciiTheme="minorEastAsia" w:hAnsiTheme="minorEastAsia"/>
          <w:sz w:val="28"/>
          <w:szCs w:val="28"/>
        </w:rPr>
        <w:t>日  期：</w:t>
      </w:r>
      <w:r>
        <w:rPr>
          <w:rFonts w:hint="eastAsia" w:asciiTheme="minorEastAsia" w:hAnsiTheme="minorEastAsia"/>
          <w:sz w:val="28"/>
          <w:szCs w:val="28"/>
          <w:u w:val="single"/>
        </w:rPr>
        <w:t xml:space="preserve">                                       </w:t>
      </w:r>
    </w:p>
    <w:p>
      <w:pPr>
        <w:rPr>
          <w:sz w:val="28"/>
          <w:szCs w:val="28"/>
        </w:rPr>
      </w:pPr>
    </w:p>
    <w:p>
      <w:pPr>
        <w:rPr>
          <w:rFonts w:asciiTheme="minorEastAsia" w:hAnsiTheme="minorEastAsia"/>
          <w:b/>
          <w:sz w:val="28"/>
          <w:szCs w:val="28"/>
        </w:rPr>
      </w:pPr>
      <w:r>
        <w:rPr>
          <w:rFonts w:hint="eastAsia" w:asciiTheme="minorEastAsia" w:hAnsiTheme="minorEastAsia"/>
          <w:b/>
          <w:sz w:val="28"/>
          <w:szCs w:val="28"/>
        </w:rPr>
        <w:t>附件：法人营业执照（事业单位法人证书）复印件(盖章)</w:t>
      </w:r>
    </w:p>
    <w:p>
      <w:pPr>
        <w:snapToGrid w:val="0"/>
        <w:spacing w:line="360" w:lineRule="auto"/>
        <w:jc w:val="left"/>
        <w:rPr>
          <w:rFonts w:ascii="宋体" w:hAnsi="宋体"/>
          <w:sz w:val="28"/>
          <w:szCs w:val="28"/>
        </w:rPr>
      </w:pPr>
    </w:p>
    <w:p>
      <w:pPr>
        <w:snapToGrid w:val="0"/>
        <w:spacing w:line="360" w:lineRule="auto"/>
        <w:jc w:val="left"/>
        <w:rPr>
          <w:rFonts w:ascii="宋体" w:hAnsi="宋体"/>
          <w:sz w:val="28"/>
          <w:szCs w:val="28"/>
        </w:rPr>
      </w:pPr>
    </w:p>
    <w:p>
      <w:pPr>
        <w:snapToGrid w:val="0"/>
        <w:spacing w:line="360" w:lineRule="auto"/>
        <w:jc w:val="left"/>
        <w:rPr>
          <w:rFonts w:ascii="宋体" w:hAnsi="宋体"/>
          <w:sz w:val="28"/>
          <w:szCs w:val="28"/>
        </w:rPr>
      </w:pPr>
    </w:p>
    <w:p>
      <w:pPr>
        <w:snapToGrid w:val="0"/>
        <w:spacing w:line="360" w:lineRule="auto"/>
        <w:jc w:val="left"/>
        <w:rPr>
          <w:rFonts w:ascii="宋体" w:hAnsi="宋体"/>
          <w:sz w:val="28"/>
          <w:szCs w:val="28"/>
        </w:rPr>
      </w:pPr>
    </w:p>
    <w:p>
      <w:pPr>
        <w:snapToGrid w:val="0"/>
        <w:spacing w:line="360" w:lineRule="auto"/>
        <w:jc w:val="left"/>
        <w:rPr>
          <w:rFonts w:ascii="宋体" w:hAnsi="宋体"/>
          <w:sz w:val="28"/>
          <w:szCs w:val="28"/>
        </w:rPr>
      </w:pPr>
    </w:p>
    <w:p>
      <w:pPr>
        <w:snapToGrid w:val="0"/>
        <w:spacing w:line="360" w:lineRule="auto"/>
        <w:jc w:val="left"/>
        <w:rPr>
          <w:rFonts w:ascii="宋体" w:hAnsi="宋体"/>
          <w:sz w:val="28"/>
          <w:szCs w:val="28"/>
        </w:rPr>
      </w:pPr>
    </w:p>
    <w:p>
      <w:pPr>
        <w:snapToGrid w:val="0"/>
        <w:spacing w:line="360" w:lineRule="auto"/>
        <w:jc w:val="left"/>
        <w:rPr>
          <w:rFonts w:ascii="宋体" w:hAnsi="宋体"/>
          <w:sz w:val="28"/>
          <w:szCs w:val="28"/>
        </w:rPr>
      </w:pPr>
    </w:p>
    <w:p>
      <w:pPr>
        <w:snapToGrid w:val="0"/>
        <w:spacing w:line="360" w:lineRule="auto"/>
        <w:jc w:val="left"/>
        <w:rPr>
          <w:rFonts w:ascii="宋体" w:hAnsi="宋体"/>
          <w:sz w:val="28"/>
          <w:szCs w:val="28"/>
        </w:rPr>
      </w:pPr>
      <w:r>
        <w:rPr>
          <w:rFonts w:hint="eastAsia" w:ascii="宋体" w:hAnsi="宋体"/>
          <w:sz w:val="28"/>
          <w:szCs w:val="28"/>
        </w:rPr>
        <w:t>1.3.2法定代表人授权委托书</w:t>
      </w:r>
    </w:p>
    <w:p>
      <w:pPr>
        <w:snapToGrid w:val="0"/>
        <w:spacing w:line="360" w:lineRule="auto"/>
        <w:jc w:val="center"/>
        <w:rPr>
          <w:rFonts w:ascii="宋体" w:hAnsi="宋体"/>
          <w:b/>
          <w:sz w:val="32"/>
          <w:szCs w:val="32"/>
        </w:rPr>
      </w:pPr>
    </w:p>
    <w:p>
      <w:pPr>
        <w:snapToGrid w:val="0"/>
        <w:spacing w:line="360" w:lineRule="auto"/>
        <w:jc w:val="center"/>
        <w:rPr>
          <w:rFonts w:ascii="宋体" w:hAnsi="宋体"/>
          <w:b/>
          <w:sz w:val="32"/>
          <w:szCs w:val="32"/>
        </w:rPr>
      </w:pPr>
      <w:r>
        <w:rPr>
          <w:rFonts w:hint="eastAsia" w:ascii="宋体" w:hAnsi="宋体"/>
          <w:b/>
          <w:sz w:val="32"/>
          <w:szCs w:val="32"/>
        </w:rPr>
        <w:t>法定代表人授权委托书</w:t>
      </w:r>
    </w:p>
    <w:p>
      <w:pPr>
        <w:snapToGrid w:val="0"/>
        <w:spacing w:line="360" w:lineRule="auto"/>
        <w:jc w:val="center"/>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致：福建省东南电化股份有限公司</w:t>
      </w:r>
    </w:p>
    <w:p>
      <w:pPr>
        <w:snapToGrid w:val="0"/>
        <w:spacing w:line="360" w:lineRule="auto"/>
        <w:ind w:firstLine="560" w:firstLineChars="200"/>
        <w:rPr>
          <w:rFonts w:ascii="宋体" w:hAnsi="宋体"/>
          <w:sz w:val="28"/>
          <w:szCs w:val="28"/>
          <w:u w:val="single"/>
        </w:rPr>
      </w:pPr>
      <w:r>
        <w:rPr>
          <w:rFonts w:hint="eastAsia" w:ascii="宋体" w:hAnsi="宋体"/>
          <w:sz w:val="28"/>
          <w:szCs w:val="28"/>
        </w:rPr>
        <w:t>本授权书声明:注册于</w:t>
      </w:r>
      <w:r>
        <w:rPr>
          <w:rFonts w:hint="eastAsia" w:ascii="宋体" w:hAnsi="宋体"/>
          <w:sz w:val="28"/>
          <w:szCs w:val="28"/>
          <w:u w:val="single"/>
        </w:rPr>
        <w:t xml:space="preserve">      (公司住所)</w:t>
      </w:r>
      <w:r>
        <w:rPr>
          <w:rFonts w:hint="eastAsia" w:ascii="宋体" w:hAnsi="宋体"/>
          <w:sz w:val="28"/>
          <w:szCs w:val="28"/>
        </w:rPr>
        <w:t xml:space="preserve">的 </w:t>
      </w:r>
      <w:r>
        <w:rPr>
          <w:rFonts w:hint="eastAsia" w:ascii="宋体" w:hAnsi="宋体"/>
          <w:sz w:val="28"/>
          <w:szCs w:val="28"/>
          <w:u w:val="single"/>
        </w:rPr>
        <w:t xml:space="preserve">     （公司名称)</w:t>
      </w:r>
      <w:r>
        <w:rPr>
          <w:rFonts w:hint="eastAsia" w:ascii="宋体" w:hAnsi="宋体"/>
          <w:sz w:val="28"/>
          <w:szCs w:val="28"/>
        </w:rPr>
        <w:t>的法定代表人</w:t>
      </w:r>
      <w:r>
        <w:rPr>
          <w:rFonts w:hint="eastAsia" w:ascii="宋体" w:hAnsi="宋体"/>
          <w:sz w:val="28"/>
          <w:szCs w:val="28"/>
          <w:u w:val="single"/>
        </w:rPr>
        <w:t xml:space="preserve">        (法定代表人姓名</w:t>
      </w:r>
      <w:r>
        <w:rPr>
          <w:rFonts w:hint="eastAsia" w:ascii="宋体" w:hAnsi="宋体"/>
          <w:sz w:val="28"/>
          <w:szCs w:val="28"/>
        </w:rPr>
        <w:t>)代表本公司授权</w:t>
      </w:r>
      <w:r>
        <w:rPr>
          <w:rFonts w:hint="eastAsia" w:ascii="宋体" w:hAnsi="宋体"/>
          <w:sz w:val="28"/>
          <w:szCs w:val="28"/>
          <w:u w:val="single"/>
        </w:rPr>
        <w:t xml:space="preserve">   （代理人的姓名）</w:t>
      </w:r>
      <w:r>
        <w:rPr>
          <w:rFonts w:hint="eastAsia" w:ascii="宋体" w:hAnsi="宋体"/>
          <w:sz w:val="28"/>
          <w:szCs w:val="28"/>
        </w:rPr>
        <w:t>为公司的合法代理人，就福建省东南电化股份有限公司</w:t>
      </w:r>
      <w:r>
        <w:rPr>
          <w:rFonts w:hint="eastAsia" w:ascii="宋体" w:hAnsi="宋体"/>
          <w:sz w:val="28"/>
          <w:szCs w:val="28"/>
          <w:u w:val="single"/>
        </w:rPr>
        <w:t xml:space="preserve">                  </w:t>
      </w:r>
    </w:p>
    <w:p>
      <w:pPr>
        <w:snapToGrid w:val="0"/>
        <w:spacing w:line="360" w:lineRule="auto"/>
        <w:rPr>
          <w:rFonts w:ascii="宋体" w:hAnsi="宋体"/>
          <w:sz w:val="28"/>
          <w:szCs w:val="28"/>
        </w:rPr>
      </w:pPr>
      <w:r>
        <w:rPr>
          <w:rFonts w:hint="eastAsia" w:ascii="宋体" w:hAnsi="宋体" w:cs="宋体"/>
          <w:sz w:val="28"/>
          <w:szCs w:val="28"/>
          <w:u w:val="single"/>
        </w:rPr>
        <w:t xml:space="preserve">                        项目</w:t>
      </w:r>
      <w:r>
        <w:rPr>
          <w:rFonts w:hint="eastAsia" w:ascii="宋体" w:hAnsi="宋体"/>
          <w:sz w:val="28"/>
          <w:szCs w:val="28"/>
        </w:rPr>
        <w:t>的意向参选方申请登记、比选竞价、</w:t>
      </w:r>
      <w:r>
        <w:rPr>
          <w:rFonts w:hint="eastAsia" w:ascii="宋体" w:hAnsi="宋体" w:cs="黑体"/>
          <w:bCs/>
          <w:sz w:val="28"/>
          <w:szCs w:val="28"/>
        </w:rPr>
        <w:t>合</w:t>
      </w:r>
      <w:r>
        <w:rPr>
          <w:rFonts w:hint="eastAsia" w:ascii="宋体" w:hAnsi="宋体"/>
          <w:sz w:val="28"/>
          <w:szCs w:val="28"/>
        </w:rPr>
        <w:t>同的签订，以本公司名义处理一切与之有关的事务，我均予以承认。</w:t>
      </w:r>
    </w:p>
    <w:p>
      <w:pPr>
        <w:snapToGrid w:val="0"/>
        <w:spacing w:line="360" w:lineRule="auto"/>
        <w:ind w:firstLine="560" w:firstLineChars="200"/>
        <w:rPr>
          <w:rFonts w:ascii="宋体" w:hAnsi="宋体"/>
          <w:sz w:val="28"/>
          <w:szCs w:val="28"/>
        </w:rPr>
      </w:pPr>
      <w:r>
        <w:rPr>
          <w:rFonts w:hint="eastAsia" w:ascii="宋体" w:hAnsi="宋体"/>
          <w:sz w:val="28"/>
          <w:szCs w:val="28"/>
        </w:rPr>
        <w:t>代理人无转委托权。</w:t>
      </w:r>
    </w:p>
    <w:p>
      <w:pPr>
        <w:snapToGrid w:val="0"/>
        <w:spacing w:line="360" w:lineRule="auto"/>
        <w:rPr>
          <w:rFonts w:ascii="宋体" w:hAnsi="宋体"/>
          <w:sz w:val="28"/>
          <w:szCs w:val="28"/>
        </w:rPr>
      </w:pPr>
      <w:r>
        <w:rPr>
          <w:rFonts w:hint="eastAsia" w:ascii="宋体" w:hAnsi="宋体"/>
          <w:sz w:val="28"/>
          <w:szCs w:val="28"/>
        </w:rPr>
        <w:t>本授权书于</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日签字生效，特此声明。</w:t>
      </w:r>
    </w:p>
    <w:p>
      <w:pPr>
        <w:snapToGrid w:val="0"/>
        <w:spacing w:line="360" w:lineRule="auto"/>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参选人（参选单位公章）：</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法定代表人（签字或盖章）：</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u w:val="single"/>
        </w:rPr>
      </w:pPr>
      <w:r>
        <w:rPr>
          <w:rFonts w:hint="eastAsia" w:ascii="宋体" w:hAnsi="宋体"/>
          <w:sz w:val="28"/>
          <w:szCs w:val="28"/>
        </w:rPr>
        <w:t>法定代表人身份证号码：</w:t>
      </w:r>
      <w:r>
        <w:rPr>
          <w:rFonts w:hint="eastAsia" w:ascii="宋体" w:hAnsi="宋体"/>
          <w:sz w:val="28"/>
          <w:szCs w:val="28"/>
          <w:u w:val="single"/>
        </w:rPr>
        <w:t xml:space="preserve">                                     </w:t>
      </w:r>
    </w:p>
    <w:p>
      <w:pPr>
        <w:snapToGrid w:val="0"/>
        <w:spacing w:line="360" w:lineRule="auto"/>
        <w:rPr>
          <w:rFonts w:ascii="宋体" w:hAnsi="宋体"/>
          <w:sz w:val="28"/>
          <w:szCs w:val="28"/>
        </w:rPr>
      </w:pPr>
    </w:p>
    <w:p>
      <w:pPr>
        <w:snapToGrid w:val="0"/>
        <w:spacing w:line="360" w:lineRule="auto"/>
        <w:rPr>
          <w:rFonts w:ascii="宋体" w:hAnsi="宋体"/>
          <w:sz w:val="28"/>
          <w:szCs w:val="28"/>
        </w:rPr>
      </w:pPr>
      <w:r>
        <w:rPr>
          <w:rFonts w:hint="eastAsia" w:ascii="宋体" w:hAnsi="宋体"/>
          <w:sz w:val="28"/>
          <w:szCs w:val="28"/>
        </w:rPr>
        <w:t>代理人姓名：</w:t>
      </w:r>
      <w:r>
        <w:rPr>
          <w:rFonts w:hint="eastAsia" w:ascii="宋体" w:hAnsi="宋体"/>
          <w:sz w:val="28"/>
          <w:szCs w:val="28"/>
          <w:u w:val="single"/>
        </w:rPr>
        <w:t xml:space="preserve">         </w:t>
      </w:r>
      <w:r>
        <w:rPr>
          <w:rFonts w:hint="eastAsia"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 xml:space="preserve">                    </w:t>
      </w:r>
    </w:p>
    <w:p>
      <w:pPr>
        <w:snapToGrid w:val="0"/>
        <w:spacing w:line="360" w:lineRule="auto"/>
        <w:rPr>
          <w:rFonts w:ascii="宋体" w:hAnsi="宋体"/>
          <w:sz w:val="28"/>
          <w:szCs w:val="28"/>
        </w:rPr>
      </w:pPr>
      <w:r>
        <w:rPr>
          <w:rFonts w:hint="eastAsia" w:ascii="宋体" w:hAnsi="宋体"/>
          <w:sz w:val="28"/>
          <w:szCs w:val="28"/>
        </w:rPr>
        <w:t>联系方式：</w:t>
      </w:r>
      <w:r>
        <w:rPr>
          <w:rFonts w:hint="eastAsia" w:ascii="宋体" w:hAnsi="宋体"/>
          <w:sz w:val="28"/>
          <w:szCs w:val="28"/>
          <w:u w:val="single"/>
        </w:rPr>
        <w:t xml:space="preserve">                                                 </w:t>
      </w:r>
    </w:p>
    <w:p>
      <w:pPr>
        <w:spacing w:line="500" w:lineRule="exact"/>
        <w:jc w:val="left"/>
        <w:rPr>
          <w:rFonts w:ascii="宋体" w:hAnsi="宋体"/>
          <w:b/>
          <w:kern w:val="0"/>
          <w:sz w:val="28"/>
          <w:szCs w:val="28"/>
        </w:rPr>
      </w:pPr>
    </w:p>
    <w:p>
      <w:pPr>
        <w:spacing w:line="500" w:lineRule="exact"/>
        <w:jc w:val="left"/>
        <w:rPr>
          <w:rFonts w:ascii="宋体" w:hAnsi="宋体"/>
          <w:b/>
          <w:kern w:val="0"/>
          <w:sz w:val="28"/>
          <w:szCs w:val="28"/>
        </w:rPr>
      </w:pPr>
      <w:r>
        <w:rPr>
          <w:rFonts w:hint="eastAsia" w:ascii="宋体" w:hAnsi="宋体"/>
          <w:b/>
          <w:kern w:val="0"/>
          <w:sz w:val="28"/>
          <w:szCs w:val="28"/>
        </w:rPr>
        <w:t>附件：法定代表人及委托代理人身份证复印件(盖章)</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1.3.3参选人满足资格要求的业绩情况表</w:t>
      </w:r>
    </w:p>
    <w:p>
      <w:pPr>
        <w:jc w:val="center"/>
        <w:rPr>
          <w:b/>
          <w:sz w:val="32"/>
          <w:szCs w:val="32"/>
        </w:rPr>
      </w:pPr>
      <w:r>
        <w:rPr>
          <w:rFonts w:hint="eastAsia"/>
          <w:b/>
          <w:sz w:val="32"/>
          <w:szCs w:val="32"/>
        </w:rPr>
        <w:t>参选人满足资格要求的业绩情况表</w:t>
      </w:r>
    </w:p>
    <w:p>
      <w:pPr>
        <w:rPr>
          <w:sz w:val="28"/>
          <w:szCs w:val="28"/>
        </w:rPr>
      </w:pPr>
      <w:r>
        <w:rPr>
          <w:rFonts w:hint="eastAsia"/>
          <w:sz w:val="28"/>
          <w:szCs w:val="28"/>
        </w:rPr>
        <w:t>致：福建省东南电化股份有限公司</w:t>
      </w:r>
    </w:p>
    <w:p>
      <w:pPr>
        <w:ind w:firstLine="560" w:firstLineChars="200"/>
        <w:rPr>
          <w:sz w:val="28"/>
          <w:szCs w:val="28"/>
        </w:rPr>
      </w:pPr>
      <w:r>
        <w:rPr>
          <w:rFonts w:hint="eastAsia"/>
          <w:sz w:val="28"/>
          <w:szCs w:val="28"/>
        </w:rPr>
        <w:t>根据本比选项目的业绩要求，本单位符合比选文件要求的业绩证明见下表及随表附上的相关证明文件。</w:t>
      </w:r>
    </w:p>
    <w:tbl>
      <w:tblPr>
        <w:tblStyle w:val="17"/>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118"/>
        <w:gridCol w:w="2888"/>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tcPr>
          <w:p>
            <w:pPr>
              <w:jc w:val="center"/>
              <w:rPr>
                <w:sz w:val="28"/>
                <w:szCs w:val="28"/>
              </w:rPr>
            </w:pPr>
            <w:r>
              <w:rPr>
                <w:rFonts w:hint="eastAsia"/>
                <w:sz w:val="28"/>
                <w:szCs w:val="28"/>
              </w:rPr>
              <w:t>序号</w:t>
            </w:r>
          </w:p>
        </w:tc>
        <w:tc>
          <w:tcPr>
            <w:tcW w:w="3118" w:type="dxa"/>
          </w:tcPr>
          <w:p>
            <w:pPr>
              <w:jc w:val="center"/>
              <w:rPr>
                <w:sz w:val="28"/>
                <w:szCs w:val="28"/>
              </w:rPr>
            </w:pPr>
            <w:r>
              <w:rPr>
                <w:rFonts w:hint="eastAsia"/>
                <w:sz w:val="28"/>
                <w:szCs w:val="28"/>
              </w:rPr>
              <w:t>项目名称</w:t>
            </w:r>
          </w:p>
        </w:tc>
        <w:tc>
          <w:tcPr>
            <w:tcW w:w="2888" w:type="dxa"/>
          </w:tcPr>
          <w:p>
            <w:pPr>
              <w:jc w:val="center"/>
              <w:rPr>
                <w:sz w:val="28"/>
                <w:szCs w:val="28"/>
              </w:rPr>
            </w:pPr>
            <w:r>
              <w:rPr>
                <w:rFonts w:hint="eastAsia"/>
                <w:sz w:val="28"/>
                <w:szCs w:val="28"/>
              </w:rPr>
              <w:t>使用单位</w:t>
            </w:r>
          </w:p>
        </w:tc>
        <w:tc>
          <w:tcPr>
            <w:tcW w:w="2322" w:type="dxa"/>
          </w:tcPr>
          <w:p>
            <w:pPr>
              <w:jc w:val="center"/>
              <w:rPr>
                <w:sz w:val="28"/>
                <w:szCs w:val="28"/>
              </w:rPr>
            </w:pPr>
            <w:r>
              <w:rPr>
                <w:rFonts w:hint="eastAsia"/>
                <w:sz w:val="28"/>
                <w:szCs w:val="28"/>
              </w:rPr>
              <w:t>承包时间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atLeast"/>
        </w:trPr>
        <w:tc>
          <w:tcPr>
            <w:tcW w:w="959" w:type="dxa"/>
          </w:tcPr>
          <w:p>
            <w:pPr>
              <w:rPr>
                <w:sz w:val="28"/>
                <w:szCs w:val="28"/>
              </w:rPr>
            </w:pPr>
          </w:p>
        </w:tc>
        <w:tc>
          <w:tcPr>
            <w:tcW w:w="3118" w:type="dxa"/>
          </w:tcPr>
          <w:p>
            <w:pPr>
              <w:rPr>
                <w:sz w:val="28"/>
                <w:szCs w:val="28"/>
              </w:rPr>
            </w:pPr>
          </w:p>
        </w:tc>
        <w:tc>
          <w:tcPr>
            <w:tcW w:w="2888" w:type="dxa"/>
          </w:tcPr>
          <w:p>
            <w:pPr>
              <w:rPr>
                <w:sz w:val="28"/>
                <w:szCs w:val="28"/>
              </w:rPr>
            </w:pPr>
          </w:p>
        </w:tc>
        <w:tc>
          <w:tcPr>
            <w:tcW w:w="2322"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959" w:type="dxa"/>
          </w:tcPr>
          <w:p>
            <w:pPr>
              <w:rPr>
                <w:sz w:val="28"/>
                <w:szCs w:val="28"/>
              </w:rPr>
            </w:pPr>
          </w:p>
        </w:tc>
        <w:tc>
          <w:tcPr>
            <w:tcW w:w="3118" w:type="dxa"/>
          </w:tcPr>
          <w:p>
            <w:pPr>
              <w:rPr>
                <w:sz w:val="28"/>
                <w:szCs w:val="28"/>
              </w:rPr>
            </w:pPr>
          </w:p>
        </w:tc>
        <w:tc>
          <w:tcPr>
            <w:tcW w:w="2888" w:type="dxa"/>
          </w:tcPr>
          <w:p>
            <w:pPr>
              <w:rPr>
                <w:sz w:val="28"/>
                <w:szCs w:val="28"/>
              </w:rPr>
            </w:pPr>
          </w:p>
        </w:tc>
        <w:tc>
          <w:tcPr>
            <w:tcW w:w="2322"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5" w:hRule="atLeast"/>
        </w:trPr>
        <w:tc>
          <w:tcPr>
            <w:tcW w:w="959" w:type="dxa"/>
          </w:tcPr>
          <w:p>
            <w:pPr>
              <w:rPr>
                <w:sz w:val="28"/>
                <w:szCs w:val="28"/>
              </w:rPr>
            </w:pPr>
          </w:p>
        </w:tc>
        <w:tc>
          <w:tcPr>
            <w:tcW w:w="3118" w:type="dxa"/>
          </w:tcPr>
          <w:p>
            <w:pPr>
              <w:rPr>
                <w:sz w:val="28"/>
                <w:szCs w:val="28"/>
              </w:rPr>
            </w:pPr>
          </w:p>
        </w:tc>
        <w:tc>
          <w:tcPr>
            <w:tcW w:w="2888" w:type="dxa"/>
          </w:tcPr>
          <w:p>
            <w:pPr>
              <w:rPr>
                <w:sz w:val="28"/>
                <w:szCs w:val="28"/>
              </w:rPr>
            </w:pPr>
          </w:p>
        </w:tc>
        <w:tc>
          <w:tcPr>
            <w:tcW w:w="2322"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rPr>
        <w:tc>
          <w:tcPr>
            <w:tcW w:w="959" w:type="dxa"/>
          </w:tcPr>
          <w:p>
            <w:pPr>
              <w:rPr>
                <w:sz w:val="28"/>
                <w:szCs w:val="28"/>
              </w:rPr>
            </w:pPr>
          </w:p>
        </w:tc>
        <w:tc>
          <w:tcPr>
            <w:tcW w:w="3118" w:type="dxa"/>
          </w:tcPr>
          <w:p>
            <w:pPr>
              <w:rPr>
                <w:sz w:val="28"/>
                <w:szCs w:val="28"/>
              </w:rPr>
            </w:pPr>
          </w:p>
        </w:tc>
        <w:tc>
          <w:tcPr>
            <w:tcW w:w="2888" w:type="dxa"/>
          </w:tcPr>
          <w:p>
            <w:pPr>
              <w:rPr>
                <w:sz w:val="28"/>
                <w:szCs w:val="28"/>
              </w:rPr>
            </w:pPr>
          </w:p>
        </w:tc>
        <w:tc>
          <w:tcPr>
            <w:tcW w:w="2322"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atLeast"/>
        </w:trPr>
        <w:tc>
          <w:tcPr>
            <w:tcW w:w="959" w:type="dxa"/>
          </w:tcPr>
          <w:p>
            <w:pPr>
              <w:rPr>
                <w:sz w:val="28"/>
                <w:szCs w:val="28"/>
              </w:rPr>
            </w:pPr>
          </w:p>
        </w:tc>
        <w:tc>
          <w:tcPr>
            <w:tcW w:w="3118" w:type="dxa"/>
          </w:tcPr>
          <w:p>
            <w:pPr>
              <w:rPr>
                <w:sz w:val="28"/>
                <w:szCs w:val="28"/>
              </w:rPr>
            </w:pPr>
          </w:p>
        </w:tc>
        <w:tc>
          <w:tcPr>
            <w:tcW w:w="2888" w:type="dxa"/>
          </w:tcPr>
          <w:p>
            <w:pPr>
              <w:rPr>
                <w:sz w:val="28"/>
                <w:szCs w:val="28"/>
              </w:rPr>
            </w:pPr>
          </w:p>
        </w:tc>
        <w:tc>
          <w:tcPr>
            <w:tcW w:w="2322" w:type="dxa"/>
          </w:tcPr>
          <w:p>
            <w:pP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959" w:type="dxa"/>
          </w:tcPr>
          <w:p>
            <w:pPr>
              <w:rPr>
                <w:sz w:val="28"/>
                <w:szCs w:val="28"/>
              </w:rPr>
            </w:pPr>
          </w:p>
        </w:tc>
        <w:tc>
          <w:tcPr>
            <w:tcW w:w="3118" w:type="dxa"/>
          </w:tcPr>
          <w:p>
            <w:pPr>
              <w:rPr>
                <w:sz w:val="28"/>
                <w:szCs w:val="28"/>
              </w:rPr>
            </w:pPr>
          </w:p>
        </w:tc>
        <w:tc>
          <w:tcPr>
            <w:tcW w:w="2888" w:type="dxa"/>
          </w:tcPr>
          <w:p>
            <w:pPr>
              <w:rPr>
                <w:sz w:val="28"/>
                <w:szCs w:val="28"/>
              </w:rPr>
            </w:pPr>
          </w:p>
        </w:tc>
        <w:tc>
          <w:tcPr>
            <w:tcW w:w="2322" w:type="dxa"/>
          </w:tcPr>
          <w:p>
            <w:pPr>
              <w:rPr>
                <w:sz w:val="28"/>
                <w:szCs w:val="28"/>
              </w:rPr>
            </w:pPr>
          </w:p>
        </w:tc>
      </w:tr>
    </w:tbl>
    <w:p>
      <w:pPr>
        <w:rPr>
          <w:sz w:val="28"/>
          <w:szCs w:val="28"/>
        </w:rPr>
      </w:pPr>
    </w:p>
    <w:p>
      <w:pPr>
        <w:rPr>
          <w:sz w:val="28"/>
          <w:szCs w:val="28"/>
        </w:rPr>
      </w:pPr>
      <w:r>
        <w:rPr>
          <w:rFonts w:hint="eastAsia"/>
          <w:sz w:val="28"/>
          <w:szCs w:val="28"/>
        </w:rPr>
        <w:t>注：</w:t>
      </w:r>
    </w:p>
    <w:p>
      <w:pPr>
        <w:rPr>
          <w:rFonts w:asciiTheme="minorEastAsia" w:hAnsiTheme="minorEastAsia"/>
          <w:sz w:val="28"/>
          <w:szCs w:val="28"/>
        </w:rPr>
      </w:pPr>
      <w:r>
        <w:rPr>
          <w:rFonts w:hint="eastAsia" w:asciiTheme="minorEastAsia" w:hAnsiTheme="minorEastAsia"/>
          <w:sz w:val="28"/>
          <w:szCs w:val="28"/>
        </w:rPr>
        <w:t>1.参选人应按照参选文件要求附上相关证明资料，否则，业绩不计。</w:t>
      </w:r>
    </w:p>
    <w:p>
      <w:pPr>
        <w:rPr>
          <w:rFonts w:asciiTheme="minorEastAsia" w:hAnsiTheme="minorEastAsia"/>
          <w:sz w:val="28"/>
          <w:szCs w:val="28"/>
        </w:rPr>
      </w:pPr>
      <w:r>
        <w:rPr>
          <w:rFonts w:hint="eastAsia" w:asciiTheme="minorEastAsia" w:hAnsiTheme="minorEastAsia"/>
          <w:sz w:val="28"/>
          <w:szCs w:val="28"/>
        </w:rPr>
        <w:t>2.本单位保证上表所述内容及随表附上的相关证明材料均真实、准确的。</w:t>
      </w:r>
    </w:p>
    <w:p>
      <w:pPr>
        <w:spacing w:line="500" w:lineRule="exact"/>
        <w:rPr>
          <w:rFonts w:asciiTheme="minorEastAsia" w:hAnsiTheme="minorEastAsia"/>
          <w:sz w:val="28"/>
          <w:szCs w:val="28"/>
        </w:rPr>
      </w:pPr>
      <w:r>
        <w:rPr>
          <w:rFonts w:hint="eastAsia" w:asciiTheme="minorEastAsia" w:hAnsiTheme="minorEastAsia"/>
          <w:sz w:val="28"/>
          <w:szCs w:val="28"/>
        </w:rPr>
        <w:t>参选人：</w:t>
      </w:r>
      <w:r>
        <w:rPr>
          <w:rFonts w:hint="eastAsia" w:asciiTheme="minorEastAsia" w:hAnsiTheme="minorEastAsia"/>
          <w:sz w:val="28"/>
          <w:szCs w:val="28"/>
          <w:u w:val="single"/>
        </w:rPr>
        <w:t xml:space="preserve">  （全称并加盖参选人单位公章）         </w:t>
      </w:r>
      <w:r>
        <w:rPr>
          <w:rFonts w:hint="eastAsia" w:asciiTheme="minorEastAsia" w:hAnsiTheme="minorEastAsia"/>
          <w:sz w:val="28"/>
          <w:szCs w:val="28"/>
        </w:rPr>
        <w:t xml:space="preserve">                    </w:t>
      </w:r>
    </w:p>
    <w:p>
      <w:pPr>
        <w:spacing w:line="500" w:lineRule="exact"/>
        <w:rPr>
          <w:rFonts w:asciiTheme="minorEastAsia" w:hAnsiTheme="minorEastAsia"/>
          <w:sz w:val="28"/>
          <w:szCs w:val="28"/>
        </w:rPr>
      </w:pPr>
      <w:r>
        <w:rPr>
          <w:rFonts w:hint="eastAsia" w:asciiTheme="minorEastAsia" w:hAnsiTheme="minorEastAsia"/>
          <w:sz w:val="28"/>
          <w:szCs w:val="28"/>
        </w:rPr>
        <w:t>参选人代表签字：</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p>
      <w:pPr>
        <w:spacing w:line="500" w:lineRule="exact"/>
        <w:rPr>
          <w:rFonts w:asciiTheme="minorEastAsia" w:hAnsiTheme="minorEastAsia"/>
          <w:sz w:val="28"/>
          <w:szCs w:val="28"/>
          <w:u w:val="single"/>
        </w:rPr>
      </w:pPr>
      <w:r>
        <w:rPr>
          <w:rFonts w:hint="eastAsia" w:asciiTheme="minorEastAsia" w:hAnsiTheme="minorEastAsia"/>
          <w:sz w:val="28"/>
          <w:szCs w:val="28"/>
        </w:rPr>
        <w:t>日  期：</w:t>
      </w:r>
      <w:r>
        <w:rPr>
          <w:rFonts w:hint="eastAsia" w:asciiTheme="minorEastAsia" w:hAnsiTheme="minorEastAsia"/>
          <w:sz w:val="28"/>
          <w:szCs w:val="28"/>
          <w:u w:val="single"/>
        </w:rPr>
        <w:t xml:space="preserve">                                       </w:t>
      </w:r>
    </w:p>
    <w:p>
      <w:pPr>
        <w:spacing w:line="500" w:lineRule="exact"/>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1.3.4比选文件要求提供的其他商务和资格方面的文件</w:t>
      </w:r>
    </w:p>
    <w:p>
      <w:pPr>
        <w:rPr>
          <w:rFonts w:asciiTheme="minorEastAsia" w:hAnsiTheme="minorEastAsia"/>
          <w:sz w:val="28"/>
          <w:szCs w:val="28"/>
        </w:rPr>
      </w:pPr>
    </w:p>
    <w:p>
      <w:pPr>
        <w:jc w:val="center"/>
        <w:rPr>
          <w:rFonts w:asciiTheme="minorEastAsia" w:hAnsiTheme="minorEastAsia"/>
          <w:b/>
          <w:sz w:val="32"/>
          <w:szCs w:val="32"/>
        </w:rPr>
      </w:pPr>
      <w:r>
        <w:rPr>
          <w:rFonts w:hint="eastAsia" w:asciiTheme="minorEastAsia" w:hAnsiTheme="minorEastAsia"/>
          <w:b/>
          <w:sz w:val="32"/>
          <w:szCs w:val="32"/>
        </w:rPr>
        <w:t>比选文件要求提供的其他商务和资格方面的文件</w:t>
      </w: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（1）参选人根据比选文件中关于参选人资格合格条件的其它证明材料（需加盖参选人单位公章）。</w:t>
      </w:r>
    </w:p>
    <w:p>
      <w:pPr>
        <w:rPr>
          <w:rFonts w:asciiTheme="minorEastAsia" w:hAnsiTheme="minorEastAsia"/>
          <w:sz w:val="28"/>
          <w:szCs w:val="28"/>
        </w:rPr>
      </w:pPr>
      <w:r>
        <w:rPr>
          <w:rFonts w:hint="eastAsia" w:asciiTheme="minorEastAsia" w:hAnsiTheme="minorEastAsia"/>
          <w:sz w:val="28"/>
          <w:szCs w:val="28"/>
        </w:rPr>
        <w:t>（2）参选人根据比选文件规定（特别是商务技术评分部分要求）提供的与本项目相关的其它资料（相关材料均需加盖参选人单位公章）。</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1.3.5参选保证金</w:t>
      </w:r>
    </w:p>
    <w:p>
      <w:pPr>
        <w:rPr>
          <w:rFonts w:asciiTheme="minorEastAsia" w:hAnsiTheme="minorEastAsia"/>
          <w:sz w:val="28"/>
          <w:szCs w:val="28"/>
        </w:rPr>
      </w:pPr>
    </w:p>
    <w:p>
      <w:pPr>
        <w:ind w:firstLine="560" w:firstLineChars="200"/>
        <w:rPr>
          <w:rFonts w:asciiTheme="minorEastAsia" w:hAnsiTheme="minorEastAsia"/>
          <w:sz w:val="28"/>
          <w:szCs w:val="28"/>
        </w:rPr>
      </w:pPr>
      <w:r>
        <w:rPr>
          <w:rFonts w:hint="eastAsia" w:asciiTheme="minorEastAsia" w:hAnsiTheme="minorEastAsia"/>
          <w:sz w:val="28"/>
          <w:szCs w:val="28"/>
        </w:rPr>
        <w:t>参选人应按比选文件要求提交参选保证金，否则其参选资格将被拒绝。</w:t>
      </w:r>
    </w:p>
    <w:p>
      <w:pPr>
        <w:rPr>
          <w:rFonts w:asciiTheme="minorEastAsia" w:hAnsiTheme="minorEastAsia"/>
          <w:b/>
          <w:sz w:val="28"/>
          <w:szCs w:val="28"/>
        </w:rPr>
      </w:pPr>
      <w:r>
        <w:rPr>
          <w:rFonts w:hint="eastAsia" w:asciiTheme="minorEastAsia" w:hAnsiTheme="minorEastAsia"/>
          <w:b/>
          <w:sz w:val="28"/>
          <w:szCs w:val="28"/>
        </w:rPr>
        <w:t>（应附上参选保证金汇入指定帐户的有关银行汇款单据复印件及本企业经人民银行批准的基本存款帐户开户许可证复印件并加盖参选人单位公章。）</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b/>
          <w:sz w:val="44"/>
          <w:szCs w:val="44"/>
        </w:rPr>
      </w:pPr>
    </w:p>
    <w:p>
      <w:pPr>
        <w:jc w:val="center"/>
        <w:rPr>
          <w:b/>
          <w:sz w:val="44"/>
          <w:szCs w:val="44"/>
        </w:rPr>
      </w:pPr>
      <w:r>
        <w:rPr>
          <w:rFonts w:hint="eastAsia"/>
          <w:b/>
          <w:sz w:val="44"/>
          <w:szCs w:val="44"/>
        </w:rPr>
        <w:t>第一册</w:t>
      </w:r>
    </w:p>
    <w:p>
      <w:pPr>
        <w:jc w:val="center"/>
        <w:rPr>
          <w:b/>
          <w:sz w:val="44"/>
          <w:szCs w:val="44"/>
        </w:rPr>
      </w:pPr>
      <w:r>
        <w:rPr>
          <w:rFonts w:hint="eastAsia"/>
          <w:b/>
          <w:sz w:val="44"/>
          <w:szCs w:val="44"/>
        </w:rPr>
        <w:t>第二章 技术文件</w:t>
      </w:r>
    </w:p>
    <w:p>
      <w:pPr>
        <w:rPr>
          <w:rFonts w:asciiTheme="minorEastAsia" w:hAnsiTheme="minorEastAsia"/>
          <w:sz w:val="28"/>
          <w:szCs w:val="28"/>
        </w:rPr>
      </w:pPr>
    </w:p>
    <w:p>
      <w:pPr>
        <w:rPr>
          <w:rFonts w:asciiTheme="minorEastAsia" w:hAnsiTheme="minorEastAsia"/>
          <w:sz w:val="28"/>
          <w:szCs w:val="28"/>
        </w:rPr>
      </w:pPr>
    </w:p>
    <w:p>
      <w:pPr>
        <w:jc w:val="center"/>
        <w:rPr>
          <w:rFonts w:asciiTheme="minorEastAsia" w:hAnsiTheme="minorEastAsia"/>
          <w:b/>
          <w:sz w:val="28"/>
          <w:szCs w:val="28"/>
        </w:rPr>
      </w:pPr>
      <w:r>
        <w:rPr>
          <w:rFonts w:hint="eastAsia" w:asciiTheme="minorEastAsia" w:hAnsiTheme="minorEastAsia"/>
          <w:b/>
          <w:sz w:val="28"/>
          <w:szCs w:val="28"/>
        </w:rPr>
        <w:t>目   录</w:t>
      </w:r>
    </w:p>
    <w:p>
      <w:pPr>
        <w:jc w:val="center"/>
        <w:rPr>
          <w:rFonts w:asciiTheme="minorEastAsia" w:hAnsiTheme="minorEastAsia"/>
          <w:b/>
          <w:sz w:val="28"/>
          <w:szCs w:val="28"/>
        </w:rPr>
      </w:pPr>
    </w:p>
    <w:p>
      <w:pPr>
        <w:jc w:val="center"/>
        <w:rPr>
          <w:rFonts w:asciiTheme="minorEastAsia" w:hAnsiTheme="minorEastAsia"/>
          <w:b/>
          <w:sz w:val="28"/>
          <w:szCs w:val="28"/>
        </w:rPr>
      </w:pPr>
    </w:p>
    <w:p>
      <w:pPr>
        <w:jc w:val="left"/>
        <w:rPr>
          <w:rFonts w:asciiTheme="minorEastAsia" w:hAnsiTheme="minorEastAsia"/>
          <w:b/>
          <w:sz w:val="28"/>
          <w:szCs w:val="28"/>
        </w:rPr>
      </w:pPr>
      <w:r>
        <w:rPr>
          <w:rFonts w:hint="eastAsia" w:asciiTheme="minorEastAsia" w:hAnsiTheme="minorEastAsia"/>
          <w:b/>
          <w:sz w:val="28"/>
          <w:szCs w:val="28"/>
        </w:rPr>
        <w:t>2.1技术偏离表</w:t>
      </w:r>
    </w:p>
    <w:p>
      <w:pPr>
        <w:rPr>
          <w:rFonts w:asciiTheme="minorEastAsia" w:hAnsiTheme="minorEastAsia"/>
          <w:b/>
          <w:sz w:val="28"/>
          <w:szCs w:val="28"/>
        </w:rPr>
      </w:pPr>
      <w:r>
        <w:rPr>
          <w:rFonts w:hint="eastAsia" w:asciiTheme="minorEastAsia" w:hAnsiTheme="minorEastAsia"/>
          <w:b/>
          <w:sz w:val="28"/>
          <w:szCs w:val="28"/>
        </w:rPr>
        <w:t>2.2项目实施方案</w:t>
      </w:r>
    </w:p>
    <w:p>
      <w:pPr>
        <w:rPr>
          <w:rFonts w:asciiTheme="minorEastAsia" w:hAnsiTheme="minorEastAsia"/>
          <w:b/>
          <w:sz w:val="28"/>
          <w:szCs w:val="28"/>
        </w:rPr>
      </w:pPr>
      <w:r>
        <w:rPr>
          <w:rFonts w:hint="eastAsia" w:asciiTheme="minorEastAsia" w:hAnsiTheme="minorEastAsia"/>
          <w:b/>
          <w:sz w:val="28"/>
          <w:szCs w:val="28"/>
        </w:rPr>
        <w:t>2.3比选文件要求提供的其他技术方面的文件</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u w:val="single"/>
        </w:rPr>
      </w:pPr>
      <w:r>
        <w:rPr>
          <w:rFonts w:hint="eastAsia" w:asciiTheme="minorEastAsia" w:hAnsiTheme="minorEastAsia"/>
          <w:sz w:val="28"/>
          <w:szCs w:val="28"/>
        </w:rPr>
        <w:t>2.1技术偏离表</w:t>
      </w:r>
    </w:p>
    <w:p>
      <w:pPr>
        <w:rPr>
          <w:sz w:val="28"/>
          <w:szCs w:val="28"/>
        </w:rPr>
      </w:pPr>
    </w:p>
    <w:p>
      <w:pPr>
        <w:jc w:val="center"/>
        <w:rPr>
          <w:b/>
          <w:sz w:val="32"/>
          <w:szCs w:val="32"/>
        </w:rPr>
      </w:pPr>
      <w:r>
        <w:rPr>
          <w:rFonts w:hint="eastAsia"/>
          <w:b/>
          <w:sz w:val="32"/>
          <w:szCs w:val="32"/>
        </w:rPr>
        <w:t>技术偏离表</w:t>
      </w:r>
    </w:p>
    <w:p>
      <w:pPr>
        <w:jc w:val="center"/>
        <w:rPr>
          <w:b/>
          <w:sz w:val="32"/>
          <w:szCs w:val="32"/>
        </w:rPr>
      </w:pPr>
    </w:p>
    <w:tbl>
      <w:tblPr>
        <w:tblStyle w:val="16"/>
        <w:tblW w:w="707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0"/>
        <w:gridCol w:w="2218"/>
        <w:gridCol w:w="2079"/>
        <w:gridCol w:w="1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970" w:type="dxa"/>
            <w:vAlign w:val="center"/>
          </w:tcPr>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序号</w:t>
            </w:r>
          </w:p>
        </w:tc>
        <w:tc>
          <w:tcPr>
            <w:tcW w:w="2218" w:type="dxa"/>
            <w:vAlign w:val="center"/>
          </w:tcPr>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比选文件的</w:t>
            </w:r>
          </w:p>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技术条款</w:t>
            </w:r>
          </w:p>
        </w:tc>
        <w:tc>
          <w:tcPr>
            <w:tcW w:w="2079" w:type="dxa"/>
            <w:vAlign w:val="center"/>
          </w:tcPr>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参选文件的</w:t>
            </w:r>
          </w:p>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技术条款</w:t>
            </w:r>
          </w:p>
        </w:tc>
        <w:tc>
          <w:tcPr>
            <w:tcW w:w="1812" w:type="dxa"/>
            <w:vAlign w:val="center"/>
          </w:tcPr>
          <w:p>
            <w:pPr>
              <w:jc w:val="center"/>
              <w:rPr>
                <w:rFonts w:ascii="宋体" w:hAnsi="宋体" w:cs="Calibri"/>
                <w:b/>
                <w:bCs/>
                <w:color w:val="000000" w:themeColor="text1"/>
                <w:sz w:val="24"/>
                <w:szCs w:val="21"/>
                <w14:textFill>
                  <w14:solidFill>
                    <w14:schemeClr w14:val="tx1"/>
                  </w14:solidFill>
                </w14:textFill>
              </w:rPr>
            </w:pPr>
            <w:r>
              <w:rPr>
                <w:rFonts w:hint="eastAsia" w:ascii="宋体" w:hAnsi="宋体" w:cs="Calibri"/>
                <w:b/>
                <w:bCs/>
                <w:color w:val="000000" w:themeColor="text1"/>
                <w:sz w:val="24"/>
                <w:szCs w:val="21"/>
                <w14:textFill>
                  <w14:solidFill>
                    <w14:schemeClr w14:val="tx1"/>
                  </w14:solidFill>
                </w14:textFill>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970" w:type="dxa"/>
          </w:tcPr>
          <w:p>
            <w:pPr>
              <w:rPr>
                <w:rFonts w:ascii="宋体" w:hAnsi="宋体" w:cs="Calibri"/>
                <w:color w:val="000000" w:themeColor="text1"/>
                <w:sz w:val="24"/>
                <w:szCs w:val="21"/>
                <w14:textFill>
                  <w14:solidFill>
                    <w14:schemeClr w14:val="tx1"/>
                  </w14:solidFill>
                </w14:textFill>
              </w:rPr>
            </w:pPr>
          </w:p>
        </w:tc>
        <w:tc>
          <w:tcPr>
            <w:tcW w:w="2218" w:type="dxa"/>
          </w:tcPr>
          <w:p>
            <w:pPr>
              <w:rPr>
                <w:rFonts w:ascii="宋体" w:hAnsi="宋体" w:cs="Calibri"/>
                <w:color w:val="000000" w:themeColor="text1"/>
                <w:sz w:val="24"/>
                <w:szCs w:val="21"/>
                <w14:textFill>
                  <w14:solidFill>
                    <w14:schemeClr w14:val="tx1"/>
                  </w14:solidFill>
                </w14:textFill>
              </w:rPr>
            </w:pPr>
          </w:p>
        </w:tc>
        <w:tc>
          <w:tcPr>
            <w:tcW w:w="2079" w:type="dxa"/>
          </w:tcPr>
          <w:p>
            <w:pPr>
              <w:jc w:val="center"/>
              <w:rPr>
                <w:rFonts w:ascii="宋体" w:hAnsi="宋体" w:cs="Calibri"/>
                <w:color w:val="000000" w:themeColor="text1"/>
                <w:sz w:val="24"/>
                <w:szCs w:val="21"/>
                <w14:textFill>
                  <w14:solidFill>
                    <w14:schemeClr w14:val="tx1"/>
                  </w14:solidFill>
                </w14:textFill>
              </w:rPr>
            </w:pPr>
          </w:p>
        </w:tc>
        <w:tc>
          <w:tcPr>
            <w:tcW w:w="181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970" w:type="dxa"/>
          </w:tcPr>
          <w:p>
            <w:pPr>
              <w:rPr>
                <w:rFonts w:ascii="宋体" w:hAnsi="宋体" w:cs="Calibri"/>
                <w:color w:val="000000" w:themeColor="text1"/>
                <w:sz w:val="24"/>
                <w:szCs w:val="21"/>
                <w14:textFill>
                  <w14:solidFill>
                    <w14:schemeClr w14:val="tx1"/>
                  </w14:solidFill>
                </w14:textFill>
              </w:rPr>
            </w:pPr>
          </w:p>
        </w:tc>
        <w:tc>
          <w:tcPr>
            <w:tcW w:w="2218" w:type="dxa"/>
          </w:tcPr>
          <w:p>
            <w:pPr>
              <w:rPr>
                <w:rFonts w:ascii="宋体" w:hAnsi="宋体" w:cs="Calibri"/>
                <w:color w:val="000000" w:themeColor="text1"/>
                <w:sz w:val="24"/>
                <w:szCs w:val="21"/>
                <w14:textFill>
                  <w14:solidFill>
                    <w14:schemeClr w14:val="tx1"/>
                  </w14:solidFill>
                </w14:textFill>
              </w:rPr>
            </w:pPr>
          </w:p>
        </w:tc>
        <w:tc>
          <w:tcPr>
            <w:tcW w:w="2079" w:type="dxa"/>
          </w:tcPr>
          <w:p>
            <w:pPr>
              <w:rPr>
                <w:rFonts w:ascii="宋体" w:hAnsi="宋体" w:cs="Calibri"/>
                <w:color w:val="000000" w:themeColor="text1"/>
                <w:sz w:val="24"/>
                <w:szCs w:val="21"/>
                <w14:textFill>
                  <w14:solidFill>
                    <w14:schemeClr w14:val="tx1"/>
                  </w14:solidFill>
                </w14:textFill>
              </w:rPr>
            </w:pPr>
          </w:p>
        </w:tc>
        <w:tc>
          <w:tcPr>
            <w:tcW w:w="181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970" w:type="dxa"/>
          </w:tcPr>
          <w:p>
            <w:pPr>
              <w:rPr>
                <w:rFonts w:ascii="宋体" w:hAnsi="宋体" w:cs="Calibri"/>
                <w:color w:val="000000" w:themeColor="text1"/>
                <w:sz w:val="24"/>
                <w:szCs w:val="21"/>
                <w14:textFill>
                  <w14:solidFill>
                    <w14:schemeClr w14:val="tx1"/>
                  </w14:solidFill>
                </w14:textFill>
              </w:rPr>
            </w:pPr>
          </w:p>
        </w:tc>
        <w:tc>
          <w:tcPr>
            <w:tcW w:w="2218" w:type="dxa"/>
          </w:tcPr>
          <w:p>
            <w:pPr>
              <w:rPr>
                <w:rFonts w:ascii="宋体" w:hAnsi="宋体" w:cs="Calibri"/>
                <w:color w:val="000000" w:themeColor="text1"/>
                <w:sz w:val="24"/>
                <w:szCs w:val="21"/>
                <w14:textFill>
                  <w14:solidFill>
                    <w14:schemeClr w14:val="tx1"/>
                  </w14:solidFill>
                </w14:textFill>
              </w:rPr>
            </w:pPr>
          </w:p>
        </w:tc>
        <w:tc>
          <w:tcPr>
            <w:tcW w:w="2079" w:type="dxa"/>
          </w:tcPr>
          <w:p>
            <w:pPr>
              <w:rPr>
                <w:rFonts w:ascii="宋体" w:hAnsi="宋体" w:cs="Calibri"/>
                <w:color w:val="000000" w:themeColor="text1"/>
                <w:sz w:val="24"/>
                <w:szCs w:val="21"/>
                <w14:textFill>
                  <w14:solidFill>
                    <w14:schemeClr w14:val="tx1"/>
                  </w14:solidFill>
                </w14:textFill>
              </w:rPr>
            </w:pPr>
          </w:p>
        </w:tc>
        <w:tc>
          <w:tcPr>
            <w:tcW w:w="181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970" w:type="dxa"/>
          </w:tcPr>
          <w:p>
            <w:pPr>
              <w:rPr>
                <w:rFonts w:ascii="宋体" w:hAnsi="宋体" w:cs="Calibri"/>
                <w:color w:val="000000" w:themeColor="text1"/>
                <w:sz w:val="24"/>
                <w:szCs w:val="21"/>
                <w14:textFill>
                  <w14:solidFill>
                    <w14:schemeClr w14:val="tx1"/>
                  </w14:solidFill>
                </w14:textFill>
              </w:rPr>
            </w:pPr>
          </w:p>
        </w:tc>
        <w:tc>
          <w:tcPr>
            <w:tcW w:w="2218" w:type="dxa"/>
          </w:tcPr>
          <w:p>
            <w:pPr>
              <w:rPr>
                <w:rFonts w:ascii="宋体" w:hAnsi="宋体" w:cs="Calibri"/>
                <w:color w:val="000000" w:themeColor="text1"/>
                <w:sz w:val="24"/>
                <w:szCs w:val="21"/>
                <w14:textFill>
                  <w14:solidFill>
                    <w14:schemeClr w14:val="tx1"/>
                  </w14:solidFill>
                </w14:textFill>
              </w:rPr>
            </w:pPr>
          </w:p>
        </w:tc>
        <w:tc>
          <w:tcPr>
            <w:tcW w:w="2079" w:type="dxa"/>
          </w:tcPr>
          <w:p>
            <w:pPr>
              <w:rPr>
                <w:rFonts w:ascii="宋体" w:hAnsi="宋体" w:cs="Calibri"/>
                <w:color w:val="000000" w:themeColor="text1"/>
                <w:sz w:val="24"/>
                <w:szCs w:val="21"/>
                <w14:textFill>
                  <w14:solidFill>
                    <w14:schemeClr w14:val="tx1"/>
                  </w14:solidFill>
                </w14:textFill>
              </w:rPr>
            </w:pPr>
          </w:p>
        </w:tc>
        <w:tc>
          <w:tcPr>
            <w:tcW w:w="181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970" w:type="dxa"/>
          </w:tcPr>
          <w:p>
            <w:pPr>
              <w:rPr>
                <w:rFonts w:ascii="宋体" w:hAnsi="宋体" w:cs="Calibri"/>
                <w:color w:val="000000" w:themeColor="text1"/>
                <w:sz w:val="24"/>
                <w:szCs w:val="21"/>
                <w14:textFill>
                  <w14:solidFill>
                    <w14:schemeClr w14:val="tx1"/>
                  </w14:solidFill>
                </w14:textFill>
              </w:rPr>
            </w:pPr>
          </w:p>
        </w:tc>
        <w:tc>
          <w:tcPr>
            <w:tcW w:w="2218" w:type="dxa"/>
          </w:tcPr>
          <w:p>
            <w:pPr>
              <w:rPr>
                <w:rFonts w:ascii="宋体" w:hAnsi="宋体" w:cs="Calibri"/>
                <w:color w:val="000000" w:themeColor="text1"/>
                <w:sz w:val="24"/>
                <w:szCs w:val="21"/>
                <w14:textFill>
                  <w14:solidFill>
                    <w14:schemeClr w14:val="tx1"/>
                  </w14:solidFill>
                </w14:textFill>
              </w:rPr>
            </w:pPr>
          </w:p>
        </w:tc>
        <w:tc>
          <w:tcPr>
            <w:tcW w:w="2079" w:type="dxa"/>
          </w:tcPr>
          <w:p>
            <w:pPr>
              <w:rPr>
                <w:rFonts w:ascii="宋体" w:hAnsi="宋体" w:cs="Calibri"/>
                <w:color w:val="000000" w:themeColor="text1"/>
                <w:sz w:val="24"/>
                <w:szCs w:val="21"/>
                <w14:textFill>
                  <w14:solidFill>
                    <w14:schemeClr w14:val="tx1"/>
                  </w14:solidFill>
                </w14:textFill>
              </w:rPr>
            </w:pPr>
          </w:p>
        </w:tc>
        <w:tc>
          <w:tcPr>
            <w:tcW w:w="181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atLeast"/>
          <w:jc w:val="center"/>
        </w:trPr>
        <w:tc>
          <w:tcPr>
            <w:tcW w:w="970" w:type="dxa"/>
          </w:tcPr>
          <w:p>
            <w:pPr>
              <w:rPr>
                <w:rFonts w:ascii="宋体" w:hAnsi="宋体" w:cs="Calibri"/>
                <w:color w:val="000000" w:themeColor="text1"/>
                <w:sz w:val="24"/>
                <w:szCs w:val="21"/>
                <w14:textFill>
                  <w14:solidFill>
                    <w14:schemeClr w14:val="tx1"/>
                  </w14:solidFill>
                </w14:textFill>
              </w:rPr>
            </w:pPr>
          </w:p>
        </w:tc>
        <w:tc>
          <w:tcPr>
            <w:tcW w:w="2218" w:type="dxa"/>
          </w:tcPr>
          <w:p>
            <w:pPr>
              <w:rPr>
                <w:rFonts w:ascii="宋体" w:hAnsi="宋体" w:cs="Calibri"/>
                <w:color w:val="000000" w:themeColor="text1"/>
                <w:sz w:val="24"/>
                <w:szCs w:val="21"/>
                <w14:textFill>
                  <w14:solidFill>
                    <w14:schemeClr w14:val="tx1"/>
                  </w14:solidFill>
                </w14:textFill>
              </w:rPr>
            </w:pPr>
          </w:p>
        </w:tc>
        <w:tc>
          <w:tcPr>
            <w:tcW w:w="2079" w:type="dxa"/>
          </w:tcPr>
          <w:p>
            <w:pPr>
              <w:rPr>
                <w:rFonts w:ascii="宋体" w:hAnsi="宋体" w:cs="Calibri"/>
                <w:color w:val="000000" w:themeColor="text1"/>
                <w:sz w:val="24"/>
                <w:szCs w:val="21"/>
                <w14:textFill>
                  <w14:solidFill>
                    <w14:schemeClr w14:val="tx1"/>
                  </w14:solidFill>
                </w14:textFill>
              </w:rPr>
            </w:pPr>
          </w:p>
        </w:tc>
        <w:tc>
          <w:tcPr>
            <w:tcW w:w="1812" w:type="dxa"/>
          </w:tcPr>
          <w:p>
            <w:pPr>
              <w:rPr>
                <w:rFonts w:ascii="宋体" w:hAnsi="宋体" w:cs="Calibri"/>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4" w:hRule="atLeast"/>
          <w:jc w:val="center"/>
        </w:trPr>
        <w:tc>
          <w:tcPr>
            <w:tcW w:w="970" w:type="dxa"/>
          </w:tcPr>
          <w:p>
            <w:pPr>
              <w:rPr>
                <w:rFonts w:ascii="宋体" w:hAnsi="宋体" w:cs="Calibri"/>
                <w:color w:val="000000" w:themeColor="text1"/>
                <w:sz w:val="24"/>
                <w:szCs w:val="21"/>
                <w14:textFill>
                  <w14:solidFill>
                    <w14:schemeClr w14:val="tx1"/>
                  </w14:solidFill>
                </w14:textFill>
              </w:rPr>
            </w:pPr>
          </w:p>
        </w:tc>
        <w:tc>
          <w:tcPr>
            <w:tcW w:w="2218" w:type="dxa"/>
          </w:tcPr>
          <w:p>
            <w:pPr>
              <w:rPr>
                <w:rFonts w:ascii="宋体" w:hAnsi="宋体" w:cs="Calibri"/>
                <w:color w:val="000000" w:themeColor="text1"/>
                <w:sz w:val="24"/>
                <w:szCs w:val="21"/>
                <w14:textFill>
                  <w14:solidFill>
                    <w14:schemeClr w14:val="tx1"/>
                  </w14:solidFill>
                </w14:textFill>
              </w:rPr>
            </w:pPr>
          </w:p>
        </w:tc>
        <w:tc>
          <w:tcPr>
            <w:tcW w:w="2079" w:type="dxa"/>
          </w:tcPr>
          <w:p>
            <w:pPr>
              <w:rPr>
                <w:rFonts w:ascii="宋体" w:hAnsi="宋体" w:cs="Calibri"/>
                <w:color w:val="000000" w:themeColor="text1"/>
                <w:sz w:val="24"/>
                <w:szCs w:val="21"/>
                <w14:textFill>
                  <w14:solidFill>
                    <w14:schemeClr w14:val="tx1"/>
                  </w14:solidFill>
                </w14:textFill>
              </w:rPr>
            </w:pPr>
          </w:p>
        </w:tc>
        <w:tc>
          <w:tcPr>
            <w:tcW w:w="1812" w:type="dxa"/>
          </w:tcPr>
          <w:p>
            <w:pPr>
              <w:rPr>
                <w:rFonts w:ascii="宋体" w:hAnsi="宋体" w:cs="Calibri"/>
                <w:color w:val="000000" w:themeColor="text1"/>
                <w:sz w:val="24"/>
                <w:szCs w:val="21"/>
                <w14:textFill>
                  <w14:solidFill>
                    <w14:schemeClr w14:val="tx1"/>
                  </w14:solidFill>
                </w14:textFill>
              </w:rPr>
            </w:pPr>
          </w:p>
        </w:tc>
      </w:tr>
    </w:tbl>
    <w:p>
      <w:pPr>
        <w:rPr>
          <w:sz w:val="28"/>
          <w:szCs w:val="28"/>
        </w:rPr>
      </w:pPr>
    </w:p>
    <w:p>
      <w:pPr>
        <w:rPr>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p>
    <w:p>
      <w:pPr>
        <w:spacing w:line="500" w:lineRule="exact"/>
        <w:rPr>
          <w:rFonts w:asciiTheme="minorEastAsia" w:hAnsiTheme="minorEastAsia"/>
          <w:sz w:val="28"/>
          <w:szCs w:val="28"/>
        </w:rPr>
      </w:pPr>
      <w:r>
        <w:rPr>
          <w:rFonts w:hint="eastAsia" w:asciiTheme="minorEastAsia" w:hAnsiTheme="minorEastAsia"/>
          <w:sz w:val="28"/>
          <w:szCs w:val="28"/>
        </w:rPr>
        <w:t>参选人：</w:t>
      </w:r>
      <w:r>
        <w:rPr>
          <w:rFonts w:hint="eastAsia" w:asciiTheme="minorEastAsia" w:hAnsiTheme="minorEastAsia"/>
          <w:sz w:val="28"/>
          <w:szCs w:val="28"/>
          <w:u w:val="single"/>
        </w:rPr>
        <w:t xml:space="preserve">  （全称并加盖参选人单位公章）         </w:t>
      </w:r>
      <w:r>
        <w:rPr>
          <w:rFonts w:hint="eastAsia" w:asciiTheme="minorEastAsia" w:hAnsiTheme="minorEastAsia"/>
          <w:sz w:val="28"/>
          <w:szCs w:val="28"/>
        </w:rPr>
        <w:t xml:space="preserve">                    </w:t>
      </w:r>
    </w:p>
    <w:p>
      <w:pPr>
        <w:spacing w:line="500" w:lineRule="exact"/>
        <w:rPr>
          <w:rFonts w:asciiTheme="minorEastAsia" w:hAnsiTheme="minorEastAsia"/>
          <w:sz w:val="28"/>
          <w:szCs w:val="28"/>
        </w:rPr>
      </w:pPr>
      <w:r>
        <w:rPr>
          <w:rFonts w:hint="eastAsia" w:asciiTheme="minorEastAsia" w:hAnsiTheme="minorEastAsia"/>
          <w:sz w:val="28"/>
          <w:szCs w:val="28"/>
        </w:rPr>
        <w:t>参选人代表签字：</w:t>
      </w:r>
      <w:r>
        <w:rPr>
          <w:rFonts w:hint="eastAsia" w:asciiTheme="minorEastAsia" w:hAnsiTheme="minorEastAsia"/>
          <w:sz w:val="28"/>
          <w:szCs w:val="28"/>
          <w:u w:val="single"/>
        </w:rPr>
        <w:t xml:space="preserve">                               </w:t>
      </w:r>
      <w:r>
        <w:rPr>
          <w:rFonts w:hint="eastAsia" w:asciiTheme="minorEastAsia" w:hAnsiTheme="minorEastAsia"/>
          <w:sz w:val="28"/>
          <w:szCs w:val="28"/>
        </w:rPr>
        <w:t xml:space="preserve">                            </w:t>
      </w:r>
    </w:p>
    <w:p>
      <w:pPr>
        <w:spacing w:line="500" w:lineRule="exact"/>
        <w:rPr>
          <w:rFonts w:asciiTheme="minorEastAsia" w:hAnsiTheme="minorEastAsia"/>
          <w:sz w:val="28"/>
          <w:szCs w:val="28"/>
          <w:u w:val="single"/>
        </w:rPr>
      </w:pPr>
      <w:r>
        <w:rPr>
          <w:rFonts w:hint="eastAsia" w:asciiTheme="minorEastAsia" w:hAnsiTheme="minorEastAsia"/>
          <w:sz w:val="28"/>
          <w:szCs w:val="28"/>
        </w:rPr>
        <w:t>日  期：</w:t>
      </w:r>
      <w:r>
        <w:rPr>
          <w:rFonts w:hint="eastAsia" w:asciiTheme="minorEastAsia" w:hAnsiTheme="minorEastAsia"/>
          <w:sz w:val="28"/>
          <w:szCs w:val="28"/>
          <w:u w:val="single"/>
        </w:rPr>
        <w:t xml:space="preserve">                                       </w:t>
      </w:r>
    </w:p>
    <w:p>
      <w:pPr>
        <w:rPr>
          <w:rFonts w:asciiTheme="minorEastAsia" w:hAnsiTheme="minorEastAsia"/>
          <w:sz w:val="28"/>
          <w:szCs w:val="28"/>
        </w:rPr>
      </w:pPr>
      <w:r>
        <w:rPr>
          <w:rFonts w:hint="eastAsia" w:asciiTheme="minorEastAsia" w:hAnsiTheme="minorEastAsia"/>
          <w:sz w:val="28"/>
          <w:szCs w:val="28"/>
        </w:rPr>
        <w:t>2.2项目实施方案</w:t>
      </w:r>
    </w:p>
    <w:p>
      <w:pPr>
        <w:rPr>
          <w:rFonts w:asciiTheme="minorEastAsia" w:hAnsiTheme="minorEastAsia"/>
          <w:sz w:val="28"/>
          <w:szCs w:val="28"/>
        </w:rPr>
      </w:pPr>
    </w:p>
    <w:p>
      <w:pPr>
        <w:jc w:val="center"/>
        <w:rPr>
          <w:b/>
          <w:color w:val="000000" w:themeColor="text1"/>
          <w:sz w:val="32"/>
          <w:szCs w:val="32"/>
          <w14:textFill>
            <w14:solidFill>
              <w14:schemeClr w14:val="tx1"/>
            </w14:solidFill>
          </w14:textFill>
        </w:rPr>
      </w:pPr>
      <w:bookmarkStart w:id="6" w:name="_Toc332"/>
      <w:bookmarkStart w:id="7" w:name="_Toc25839"/>
      <w:bookmarkStart w:id="8" w:name="_Toc14633"/>
      <w:bookmarkStart w:id="9" w:name="_Toc159"/>
      <w:bookmarkStart w:id="10" w:name="_Toc18637"/>
      <w:r>
        <w:rPr>
          <w:rFonts w:hint="eastAsia"/>
          <w:b/>
          <w:color w:val="000000" w:themeColor="text1"/>
          <w:sz w:val="32"/>
          <w:szCs w:val="32"/>
          <w14:textFill>
            <w14:solidFill>
              <w14:schemeClr w14:val="tx1"/>
            </w14:solidFill>
          </w14:textFill>
        </w:rPr>
        <w:t>项目实施方案</w:t>
      </w:r>
      <w:bookmarkEnd w:id="6"/>
      <w:bookmarkEnd w:id="7"/>
      <w:bookmarkEnd w:id="8"/>
      <w:bookmarkEnd w:id="9"/>
      <w:bookmarkEnd w:id="10"/>
    </w:p>
    <w:p>
      <w:pPr>
        <w:jc w:val="left"/>
        <w:rPr>
          <w:rFonts w:asciiTheme="minorEastAsia" w:hAnsiTheme="minorEastAsia"/>
          <w:b/>
          <w:sz w:val="28"/>
          <w:szCs w:val="28"/>
        </w:rPr>
      </w:pPr>
    </w:p>
    <w:p>
      <w:pPr>
        <w:jc w:val="left"/>
        <w:rPr>
          <w:rFonts w:asciiTheme="minorEastAsia" w:hAnsiTheme="minorEastAsia"/>
          <w:sz w:val="28"/>
          <w:szCs w:val="28"/>
        </w:rPr>
      </w:pPr>
      <w:r>
        <w:rPr>
          <w:rFonts w:hint="eastAsia" w:asciiTheme="minorEastAsia" w:hAnsiTheme="minorEastAsia"/>
          <w:sz w:val="28"/>
          <w:szCs w:val="28"/>
        </w:rPr>
        <w:t>（参选人应结合《技术规格书》的要求、技术评分内容及自身优势编制项目实施方案）</w:t>
      </w: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r>
        <w:rPr>
          <w:rFonts w:hint="eastAsia" w:asciiTheme="minorEastAsia" w:hAnsiTheme="minorEastAsia"/>
          <w:sz w:val="28"/>
          <w:szCs w:val="28"/>
        </w:rPr>
        <w:t>2.5比选文件要求提供的其他技术方面的文件</w:t>
      </w:r>
    </w:p>
    <w:p>
      <w:pPr>
        <w:jc w:val="left"/>
        <w:rPr>
          <w:rFonts w:asciiTheme="minorEastAsia" w:hAnsiTheme="minorEastAsia"/>
          <w:sz w:val="28"/>
          <w:szCs w:val="28"/>
        </w:rPr>
      </w:pPr>
    </w:p>
    <w:p>
      <w:pPr>
        <w:jc w:val="center"/>
        <w:rPr>
          <w:rFonts w:asciiTheme="minorEastAsia" w:hAnsiTheme="minorEastAsia"/>
          <w:b/>
          <w:sz w:val="32"/>
          <w:szCs w:val="32"/>
        </w:rPr>
      </w:pPr>
      <w:r>
        <w:rPr>
          <w:rFonts w:hint="eastAsia" w:asciiTheme="minorEastAsia" w:hAnsiTheme="minorEastAsia"/>
          <w:b/>
          <w:sz w:val="32"/>
          <w:szCs w:val="32"/>
        </w:rPr>
        <w:t>比选文件要求提供的其他技术方面的文件</w:t>
      </w: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jc w:val="left"/>
        <w:rPr>
          <w:rFonts w:asciiTheme="minorEastAsia" w:hAnsiTheme="minorEastAsia"/>
          <w:sz w:val="28"/>
          <w:szCs w:val="28"/>
        </w:rPr>
      </w:pPr>
    </w:p>
    <w:p>
      <w:pPr>
        <w:tabs>
          <w:tab w:val="left" w:pos="5880"/>
        </w:tabs>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zh-CN"/>
                            </w:rPr>
                            <w:t>44</w:t>
                          </w:r>
                          <w:r>
                            <w:rPr>
                              <w:rFonts w:hint="eastAsia"/>
                            </w:rPr>
                            <w:fldChar w:fldCharType="end"/>
                          </w:r>
                          <w:r>
                            <w:rPr>
                              <w:rFonts w:hint="eastAsia"/>
                            </w:rPr>
                            <w:t xml:space="preserve"> 页 共45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Ma2fFFgIAABYEAAAOAAAAAAAA&#10;AAEAIAAAAB8BAABkcnMvZTJvRG9jLnhtbFBLBQYAAAAABgAGAFkBAACn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lang w:val="zh-CN"/>
                      </w:rPr>
                      <w:t>44</w:t>
                    </w:r>
                    <w:r>
                      <w:rPr>
                        <w:rFonts w:hint="eastAsia"/>
                      </w:rPr>
                      <w:fldChar w:fldCharType="end"/>
                    </w:r>
                    <w:r>
                      <w:rPr>
                        <w:rFonts w:hint="eastAsia"/>
                      </w:rPr>
                      <w:t xml:space="preserve"> 页 共45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44C73"/>
    <w:multiLevelType w:val="multilevel"/>
    <w:tmpl w:val="55944C73"/>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07645B4"/>
    <w:multiLevelType w:val="singleLevel"/>
    <w:tmpl w:val="607645B4"/>
    <w:lvl w:ilvl="0" w:tentative="0">
      <w:start w:val="5"/>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975AD"/>
    <w:rsid w:val="0016609B"/>
    <w:rsid w:val="002243D9"/>
    <w:rsid w:val="00240C61"/>
    <w:rsid w:val="004B5A22"/>
    <w:rsid w:val="005D20D0"/>
    <w:rsid w:val="00716BA0"/>
    <w:rsid w:val="0076334F"/>
    <w:rsid w:val="009C04AA"/>
    <w:rsid w:val="00A13464"/>
    <w:rsid w:val="00AA6916"/>
    <w:rsid w:val="00CB5E2D"/>
    <w:rsid w:val="00F71EAB"/>
    <w:rsid w:val="04E45639"/>
    <w:rsid w:val="07814D61"/>
    <w:rsid w:val="1D9444A2"/>
    <w:rsid w:val="1DE22F4F"/>
    <w:rsid w:val="1EAA1E8A"/>
    <w:rsid w:val="26736F1B"/>
    <w:rsid w:val="2A1358F1"/>
    <w:rsid w:val="2A9844C5"/>
    <w:rsid w:val="2CCB747D"/>
    <w:rsid w:val="2DBA4C84"/>
    <w:rsid w:val="2DF36138"/>
    <w:rsid w:val="35714339"/>
    <w:rsid w:val="35BA468B"/>
    <w:rsid w:val="36914371"/>
    <w:rsid w:val="39A42B7B"/>
    <w:rsid w:val="3BFD69F4"/>
    <w:rsid w:val="3C342090"/>
    <w:rsid w:val="3CF668AD"/>
    <w:rsid w:val="3DCD4192"/>
    <w:rsid w:val="400C3018"/>
    <w:rsid w:val="40A67D8E"/>
    <w:rsid w:val="42AE5BEC"/>
    <w:rsid w:val="433A31CF"/>
    <w:rsid w:val="46326F65"/>
    <w:rsid w:val="49CE6B4B"/>
    <w:rsid w:val="4A9F52A7"/>
    <w:rsid w:val="4E020B7F"/>
    <w:rsid w:val="4FEE2FCE"/>
    <w:rsid w:val="54DD2226"/>
    <w:rsid w:val="5549476C"/>
    <w:rsid w:val="58BE3FF6"/>
    <w:rsid w:val="59FC0ACA"/>
    <w:rsid w:val="5A5D16A8"/>
    <w:rsid w:val="5C127291"/>
    <w:rsid w:val="603975AD"/>
    <w:rsid w:val="606F7F37"/>
    <w:rsid w:val="60DE156F"/>
    <w:rsid w:val="6A607101"/>
    <w:rsid w:val="6E8F58F4"/>
    <w:rsid w:val="72AD63A3"/>
    <w:rsid w:val="752E6C9F"/>
    <w:rsid w:val="761D58E3"/>
    <w:rsid w:val="7A9A7ABD"/>
    <w:rsid w:val="7E4E3A36"/>
    <w:rsid w:val="7EF439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character" w:default="1" w:styleId="8">
    <w:name w:val="Default Paragraph Font"/>
    <w:unhideWhenUsed/>
    <w:uiPriority w:val="1"/>
  </w:style>
  <w:style w:type="table" w:default="1" w:styleId="16">
    <w:name w:val="Normal Table"/>
    <w:unhideWhenUsed/>
    <w:uiPriority w:val="99"/>
    <w:tblPr>
      <w:tblLayout w:type="fixed"/>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Plain Text"/>
    <w:basedOn w:val="1"/>
    <w:qFormat/>
    <w:uiPriority w:val="0"/>
    <w:rPr>
      <w:rFonts w:ascii="宋体" w:hAnsi="Courier New" w:cs="Courier New"/>
      <w:szCs w:val="21"/>
    </w:rPr>
  </w:style>
  <w:style w:type="paragraph" w:styleId="5">
    <w:name w:val="Balloon Text"/>
    <w:basedOn w:val="1"/>
    <w:link w:val="63"/>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olor w:val="000000"/>
      <w:kern w:val="0"/>
      <w:sz w:val="24"/>
    </w:rPr>
  </w:style>
  <w:style w:type="character" w:styleId="9">
    <w:name w:val="page number"/>
    <w:basedOn w:val="8"/>
    <w:qFormat/>
    <w:uiPriority w:val="0"/>
  </w:style>
  <w:style w:type="character" w:styleId="10">
    <w:name w:val="FollowedHyperlink"/>
    <w:basedOn w:val="8"/>
    <w:qFormat/>
    <w:uiPriority w:val="0"/>
    <w:rPr>
      <w:color w:val="2490F8"/>
      <w:u w:val="none"/>
    </w:rPr>
  </w:style>
  <w:style w:type="character" w:styleId="11">
    <w:name w:val="HTML Definition"/>
    <w:basedOn w:val="8"/>
    <w:qFormat/>
    <w:uiPriority w:val="0"/>
  </w:style>
  <w:style w:type="character" w:styleId="12">
    <w:name w:val="HTML Variable"/>
    <w:basedOn w:val="8"/>
    <w:qFormat/>
    <w:uiPriority w:val="0"/>
  </w:style>
  <w:style w:type="character" w:styleId="13">
    <w:name w:val="Hyperlink"/>
    <w:basedOn w:val="8"/>
    <w:qFormat/>
    <w:uiPriority w:val="0"/>
    <w:rPr>
      <w:color w:val="2490F8"/>
      <w:u w:val="none"/>
    </w:rPr>
  </w:style>
  <w:style w:type="character" w:styleId="14">
    <w:name w:val="HTML Code"/>
    <w:basedOn w:val="8"/>
    <w:qFormat/>
    <w:uiPriority w:val="0"/>
    <w:rPr>
      <w:rFonts w:ascii="Courier New" w:hAnsi="Courier New"/>
      <w:sz w:val="20"/>
    </w:rPr>
  </w:style>
  <w:style w:type="character" w:styleId="15">
    <w:name w:val="HTML Cite"/>
    <w:basedOn w:val="8"/>
    <w:qFormat/>
    <w:uiPriority w:val="0"/>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8">
    <w:name w:val="_Style 6"/>
    <w:basedOn w:val="1"/>
    <w:qFormat/>
    <w:uiPriority w:val="34"/>
    <w:pPr>
      <w:ind w:firstLine="420" w:firstLineChars="200"/>
    </w:pPr>
  </w:style>
  <w:style w:type="character" w:customStyle="1" w:styleId="19">
    <w:name w:val="16"/>
    <w:qFormat/>
    <w:uiPriority w:val="0"/>
    <w:rPr>
      <w:rFonts w:hint="default" w:ascii="Tahoma" w:hAnsi="Tahoma" w:eastAsia="宋体" w:cs="Tahoma"/>
      <w:b/>
      <w:spacing w:val="10"/>
      <w:sz w:val="24"/>
      <w:szCs w:val="24"/>
    </w:rPr>
  </w:style>
  <w:style w:type="character" w:customStyle="1" w:styleId="20">
    <w:name w:val="biggerthanmax"/>
    <w:basedOn w:val="8"/>
    <w:qFormat/>
    <w:uiPriority w:val="0"/>
    <w:rPr>
      <w:shd w:val="clear" w:color="auto" w:fill="FFFF00"/>
    </w:rPr>
  </w:style>
  <w:style w:type="character" w:customStyle="1" w:styleId="21">
    <w:name w:val="cy"/>
    <w:basedOn w:val="8"/>
    <w:qFormat/>
    <w:uiPriority w:val="0"/>
  </w:style>
  <w:style w:type="character" w:customStyle="1" w:styleId="22">
    <w:name w:val="button"/>
    <w:basedOn w:val="8"/>
    <w:qFormat/>
    <w:uiPriority w:val="0"/>
  </w:style>
  <w:style w:type="character" w:customStyle="1" w:styleId="23">
    <w:name w:val="first-child"/>
    <w:basedOn w:val="8"/>
    <w:qFormat/>
    <w:uiPriority w:val="0"/>
  </w:style>
  <w:style w:type="character" w:customStyle="1" w:styleId="24">
    <w:name w:val="iconline2"/>
    <w:basedOn w:val="8"/>
    <w:qFormat/>
    <w:uiPriority w:val="0"/>
  </w:style>
  <w:style w:type="character" w:customStyle="1" w:styleId="25">
    <w:name w:val="iconline21"/>
    <w:basedOn w:val="8"/>
    <w:qFormat/>
    <w:uiPriority w:val="0"/>
  </w:style>
  <w:style w:type="character" w:customStyle="1" w:styleId="26">
    <w:name w:val="choosename"/>
    <w:basedOn w:val="8"/>
    <w:qFormat/>
    <w:uiPriority w:val="0"/>
  </w:style>
  <w:style w:type="character" w:customStyle="1" w:styleId="27">
    <w:name w:val="design_class"/>
    <w:basedOn w:val="8"/>
    <w:qFormat/>
    <w:uiPriority w:val="0"/>
  </w:style>
  <w:style w:type="character" w:customStyle="1" w:styleId="28">
    <w:name w:val="w32"/>
    <w:basedOn w:val="8"/>
    <w:qFormat/>
    <w:uiPriority w:val="0"/>
  </w:style>
  <w:style w:type="character" w:customStyle="1" w:styleId="29">
    <w:name w:val="icontext3"/>
    <w:basedOn w:val="8"/>
    <w:qFormat/>
    <w:uiPriority w:val="0"/>
  </w:style>
  <w:style w:type="character" w:customStyle="1" w:styleId="30">
    <w:name w:val="ico1654"/>
    <w:basedOn w:val="8"/>
    <w:qFormat/>
    <w:uiPriority w:val="0"/>
  </w:style>
  <w:style w:type="character" w:customStyle="1" w:styleId="31">
    <w:name w:val="xdrichtextbox"/>
    <w:basedOn w:val="8"/>
    <w:qFormat/>
    <w:uiPriority w:val="0"/>
    <w:rPr>
      <w:color w:val="auto"/>
      <w:u w:val="none"/>
      <w:bdr w:val="single" w:color="DCDCDC" w:sz="8" w:space="0"/>
      <w:shd w:val="clear" w:color="auto" w:fill="auto"/>
    </w:rPr>
  </w:style>
  <w:style w:type="character" w:customStyle="1" w:styleId="32">
    <w:name w:val="cdropright"/>
    <w:basedOn w:val="8"/>
    <w:qFormat/>
    <w:uiPriority w:val="0"/>
  </w:style>
  <w:style w:type="character" w:customStyle="1" w:styleId="33">
    <w:name w:val="tmpztreemove_arrow"/>
    <w:basedOn w:val="8"/>
    <w:qFormat/>
    <w:uiPriority w:val="0"/>
  </w:style>
  <w:style w:type="character" w:customStyle="1" w:styleId="34">
    <w:name w:val="icontext1"/>
    <w:basedOn w:val="8"/>
    <w:qFormat/>
    <w:uiPriority w:val="0"/>
  </w:style>
  <w:style w:type="character" w:customStyle="1" w:styleId="35">
    <w:name w:val="icontext11"/>
    <w:basedOn w:val="8"/>
    <w:qFormat/>
    <w:uiPriority w:val="0"/>
  </w:style>
  <w:style w:type="character" w:customStyle="1" w:styleId="36">
    <w:name w:val="icontext12"/>
    <w:basedOn w:val="8"/>
    <w:qFormat/>
    <w:uiPriority w:val="0"/>
  </w:style>
  <w:style w:type="character" w:customStyle="1" w:styleId="37">
    <w:name w:val="associateddata"/>
    <w:basedOn w:val="8"/>
    <w:qFormat/>
    <w:uiPriority w:val="0"/>
    <w:rPr>
      <w:shd w:val="clear" w:color="auto" w:fill="50A6F9"/>
    </w:rPr>
  </w:style>
  <w:style w:type="character" w:customStyle="1" w:styleId="38">
    <w:name w:val="pagechatarealistclose_box"/>
    <w:basedOn w:val="8"/>
    <w:qFormat/>
    <w:uiPriority w:val="0"/>
  </w:style>
  <w:style w:type="character" w:customStyle="1" w:styleId="39">
    <w:name w:val="pagechatarealistclose_box1"/>
    <w:basedOn w:val="8"/>
    <w:qFormat/>
    <w:uiPriority w:val="0"/>
  </w:style>
  <w:style w:type="character" w:customStyle="1" w:styleId="40">
    <w:name w:val="hover41"/>
    <w:basedOn w:val="8"/>
    <w:qFormat/>
    <w:uiPriority w:val="0"/>
    <w:rPr>
      <w:color w:val="FFFFFF"/>
    </w:rPr>
  </w:style>
  <w:style w:type="character" w:customStyle="1" w:styleId="41">
    <w:name w:val="after"/>
    <w:basedOn w:val="8"/>
    <w:qFormat/>
    <w:uiPriority w:val="0"/>
    <w:rPr>
      <w:sz w:val="0"/>
      <w:szCs w:val="0"/>
    </w:rPr>
  </w:style>
  <w:style w:type="character" w:customStyle="1" w:styleId="42">
    <w:name w:val="drapbtn"/>
    <w:basedOn w:val="8"/>
    <w:qFormat/>
    <w:uiPriority w:val="0"/>
  </w:style>
  <w:style w:type="character" w:customStyle="1" w:styleId="43">
    <w:name w:val="cdropleft"/>
    <w:basedOn w:val="8"/>
    <w:qFormat/>
    <w:uiPriority w:val="0"/>
  </w:style>
  <w:style w:type="character" w:customStyle="1" w:styleId="44">
    <w:name w:val="icontext2"/>
    <w:basedOn w:val="8"/>
    <w:qFormat/>
    <w:uiPriority w:val="0"/>
  </w:style>
  <w:style w:type="character" w:customStyle="1" w:styleId="45">
    <w:name w:val="active7"/>
    <w:basedOn w:val="8"/>
    <w:qFormat/>
    <w:uiPriority w:val="0"/>
    <w:rPr>
      <w:color w:val="00FF00"/>
      <w:shd w:val="clear" w:color="auto" w:fill="111111"/>
    </w:rPr>
  </w:style>
  <w:style w:type="character" w:customStyle="1" w:styleId="46">
    <w:name w:val="active8"/>
    <w:basedOn w:val="8"/>
    <w:qFormat/>
    <w:uiPriority w:val="0"/>
    <w:rPr>
      <w:shd w:val="clear" w:color="auto" w:fill="EC3535"/>
    </w:rPr>
  </w:style>
  <w:style w:type="character" w:customStyle="1" w:styleId="47">
    <w:name w:val="hilite6"/>
    <w:basedOn w:val="8"/>
    <w:qFormat/>
    <w:uiPriority w:val="0"/>
    <w:rPr>
      <w:color w:val="FFFFFF"/>
      <w:shd w:val="clear" w:color="auto" w:fill="666666"/>
    </w:rPr>
  </w:style>
  <w:style w:type="character" w:customStyle="1" w:styleId="48">
    <w:name w:val="layui-layer-tabnow"/>
    <w:basedOn w:val="8"/>
    <w:qFormat/>
    <w:uiPriority w:val="0"/>
    <w:rPr>
      <w:bdr w:val="single" w:color="CCCCCC" w:sz="6" w:space="0"/>
      <w:shd w:val="clear" w:color="auto" w:fill="FFFFFF"/>
    </w:rPr>
  </w:style>
  <w:style w:type="character" w:customStyle="1" w:styleId="49">
    <w:name w:val="edit_class"/>
    <w:basedOn w:val="8"/>
    <w:qFormat/>
    <w:uiPriority w:val="0"/>
  </w:style>
  <w:style w:type="character" w:customStyle="1" w:styleId="50">
    <w:name w:val="ico1655"/>
    <w:basedOn w:val="8"/>
    <w:qFormat/>
    <w:uiPriority w:val="0"/>
  </w:style>
  <w:style w:type="character" w:customStyle="1" w:styleId="51">
    <w:name w:val="hilite"/>
    <w:basedOn w:val="8"/>
    <w:qFormat/>
    <w:uiPriority w:val="0"/>
    <w:rPr>
      <w:color w:val="FFFFFF"/>
      <w:shd w:val="clear" w:color="auto" w:fill="666666"/>
    </w:rPr>
  </w:style>
  <w:style w:type="character" w:customStyle="1" w:styleId="52">
    <w:name w:val="active2"/>
    <w:basedOn w:val="8"/>
    <w:qFormat/>
    <w:uiPriority w:val="0"/>
    <w:rPr>
      <w:color w:val="00FF00"/>
      <w:shd w:val="clear" w:color="auto" w:fill="111111"/>
    </w:rPr>
  </w:style>
  <w:style w:type="character" w:customStyle="1" w:styleId="53">
    <w:name w:val="active3"/>
    <w:basedOn w:val="8"/>
    <w:qFormat/>
    <w:uiPriority w:val="0"/>
    <w:rPr>
      <w:shd w:val="clear" w:color="auto" w:fill="EC3535"/>
    </w:rPr>
  </w:style>
  <w:style w:type="character" w:customStyle="1" w:styleId="54">
    <w:name w:val="button4"/>
    <w:basedOn w:val="8"/>
    <w:qFormat/>
    <w:uiPriority w:val="0"/>
  </w:style>
  <w:style w:type="character" w:customStyle="1" w:styleId="55">
    <w:name w:val="hover40"/>
    <w:basedOn w:val="8"/>
    <w:qFormat/>
    <w:uiPriority w:val="0"/>
    <w:rPr>
      <w:color w:val="FFFFFF"/>
    </w:rPr>
  </w:style>
  <w:style w:type="character" w:customStyle="1" w:styleId="56">
    <w:name w:val="active5"/>
    <w:basedOn w:val="8"/>
    <w:qFormat/>
    <w:uiPriority w:val="0"/>
    <w:rPr>
      <w:color w:val="00FF00"/>
      <w:shd w:val="clear" w:color="auto" w:fill="111111"/>
    </w:rPr>
  </w:style>
  <w:style w:type="character" w:customStyle="1" w:styleId="57">
    <w:name w:val="active6"/>
    <w:basedOn w:val="8"/>
    <w:qFormat/>
    <w:uiPriority w:val="0"/>
    <w:rPr>
      <w:shd w:val="clear" w:color="auto" w:fill="EC3535"/>
    </w:rPr>
  </w:style>
  <w:style w:type="character" w:customStyle="1" w:styleId="58">
    <w:name w:val="xdrichtextbox4"/>
    <w:basedOn w:val="8"/>
    <w:qFormat/>
    <w:uiPriority w:val="0"/>
  </w:style>
  <w:style w:type="character" w:customStyle="1" w:styleId="59">
    <w:name w:val="hover35"/>
    <w:basedOn w:val="8"/>
    <w:qFormat/>
    <w:uiPriority w:val="0"/>
    <w:rPr>
      <w:color w:val="FFFFFF"/>
    </w:rPr>
  </w:style>
  <w:style w:type="character" w:customStyle="1" w:styleId="60">
    <w:name w:val="font61"/>
    <w:basedOn w:val="8"/>
    <w:qFormat/>
    <w:uiPriority w:val="0"/>
    <w:rPr>
      <w:rFonts w:hint="eastAsia" w:ascii="宋体" w:hAnsi="宋体" w:eastAsia="宋体" w:cs="宋体"/>
      <w:color w:val="000000"/>
      <w:sz w:val="24"/>
      <w:szCs w:val="24"/>
      <w:u w:val="none"/>
    </w:rPr>
  </w:style>
  <w:style w:type="paragraph" w:customStyle="1" w:styleId="61">
    <w:name w:val="Table Paragraph"/>
    <w:basedOn w:val="1"/>
    <w:qFormat/>
    <w:uiPriority w:val="1"/>
    <w:rPr>
      <w:rFonts w:ascii="宋体" w:hAnsi="宋体" w:cs="宋体"/>
      <w:lang w:val="zh-CN" w:bidi="zh-CN"/>
    </w:rPr>
  </w:style>
  <w:style w:type="paragraph" w:customStyle="1" w:styleId="62">
    <w:name w:val="标题一"/>
    <w:basedOn w:val="2"/>
    <w:qFormat/>
    <w:uiPriority w:val="0"/>
    <w:pPr>
      <w:spacing w:beforeLines="50" w:after="0" w:line="360" w:lineRule="auto"/>
      <w:jc w:val="center"/>
    </w:pPr>
    <w:rPr>
      <w:rFonts w:cs="宋体"/>
      <w:bCs w:val="0"/>
      <w:sz w:val="32"/>
      <w:szCs w:val="20"/>
    </w:rPr>
  </w:style>
  <w:style w:type="character" w:customStyle="1" w:styleId="63">
    <w:name w:val="批注框文本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2528</Words>
  <Characters>14414</Characters>
  <Lines>120</Lines>
  <Paragraphs>33</Paragraphs>
  <TotalTime>0</TotalTime>
  <ScaleCrop>false</ScaleCrop>
  <LinksUpToDate>false</LinksUpToDate>
  <CharactersWithSpaces>16909</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2020-03-25T06:18:00Z</dcterms:created>
  <dc:creator>林哲宇</dc:creator>
  <cp:lastModifiedBy>林绿</cp:lastModifiedBy>
  <cp:lastPrinted>2023-05-05T06:02:00Z</cp:lastPrinted>
  <dcterms:modified xsi:type="dcterms:W3CDTF">2023-05-16T02:53:13Z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